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1036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residential solar retail transactions; requiring an occupational registration; authorizing fees;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Occupations Code, is amended by adding Chapter 1806 to read as follows:</w:t>
      </w:r>
    </w:p>
    <w:p w:rsidR="003F3435" w:rsidRDefault="0032493E">
      <w:pPr>
        <w:spacing w:line="480" w:lineRule="auto"/>
        <w:jc w:val="center"/>
      </w:pPr>
      <w:r>
        <w:rPr>
          <w:u w:val="single"/>
        </w:rPr>
        <w:t xml:space="preserve">CHAPTER 1806. </w:t>
      </w:r>
      <w:r>
        <w:rPr>
          <w:u w:val="single"/>
        </w:rPr>
        <w:t xml:space="preserve"> </w:t>
      </w:r>
      <w:r>
        <w:rPr>
          <w:u w:val="single"/>
        </w:rPr>
        <w:t xml:space="preserve">RESIDENTIAL SOLAR RETAILERS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1806.001.</w:t>
      </w:r>
      <w:r>
        <w:rPr>
          <w:u w:val="single"/>
        </w:rPr>
        <w:t xml:space="preserve"> </w:t>
      </w:r>
      <w:r>
        <w:rPr>
          <w:u w:val="single"/>
        </w:rPr>
        <w:t xml:space="preserve"> </w:t>
      </w:r>
      <w:r>
        <w:rPr>
          <w:u w:val="single"/>
        </w:rPr>
        <w:t xml:space="preserve">SHORT TITLE.  This chapter may be cited as the Residential Solar Retailer Regulatory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"Electrical contractor" means a person licensed as an electrical contractor under Chapter 1305.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"Municipally owned utility"</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"Residential solar energy system" means a solar energy system intended or designed primarily for family, personal, or household use.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"Residential solar retail"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sale or lease of, or an offer to sell or lease, a residential solar energy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transaction involving any combination of the acts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"Solar retailer" means a person who is registered under this chapter as a solar retailer.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"Solar salesperson" means an individual who is registered under this chapter as a solar salesperson.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1806.003.</w:t>
      </w:r>
      <w:r>
        <w:rPr>
          <w:u w:val="single"/>
        </w:rPr>
        <w:t xml:space="preserve"> </w:t>
      </w:r>
      <w:r>
        <w:rPr>
          <w:u w:val="single"/>
        </w:rPr>
        <w:t xml:space="preserve"> </w:t>
      </w:r>
      <w:r>
        <w:rPr>
          <w:u w:val="single"/>
        </w:rPr>
        <w:t xml:space="preserve">DEFINITION OF CONTROLLING PERSON.  (a) 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"controlling person"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direct or indirect control of at least 25 percent of the voting securities of a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set policy and direct the management of a business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president, the secretary, or a director of a business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general partner of a partnership, including a limited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1806.004.</w:t>
      </w:r>
      <w:r>
        <w:rPr>
          <w:u w:val="single"/>
        </w:rPr>
        <w:t xml:space="preserve"> </w:t>
      </w:r>
      <w:r>
        <w:rPr>
          <w:u w:val="single"/>
        </w:rPr>
        <w:t xml:space="preserve"> </w:t>
      </w:r>
      <w:r>
        <w:rPr>
          <w:u w:val="single"/>
        </w:rPr>
        <w:t xml:space="preserve">LIMITED APPLICABILITY TO ELECTRICAL CONTRACTORS.  (a) If an electrical contractor employs an individual to engage in residential solar retail on behalf of the electrical contractor, the electrical contractor is exempt from the registration and insurance requirements of this chapter applicable to a solar retailer, except that an agreement in which the electrical contractor is the seller or lessor is subject to Sections 1806.155 and 1806.156.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is employed by an electrical contractor to engage in residential solar retail on behalf of the electrical contractor, the individual is exempt from the registration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1806.005.</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(b),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in this state for the sale or lease of a residential solar energy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pertaining to a residential property located outside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solar energy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temporary or emergency 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single appliance;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sold or 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commercial purposes, including a solar energy system installed on the premises of a nonresidential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multifamily dwelling that exceeds four dwelling units or stories;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before September 1, 2025;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 connection with new residential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residential solar retail occurring in this state in connection with an agreement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1806.006.</w:t>
      </w:r>
      <w:r>
        <w:rPr>
          <w:u w:val="single"/>
        </w:rPr>
        <w:t xml:space="preserve"> </w:t>
      </w:r>
      <w:r>
        <w:rPr>
          <w:u w:val="single"/>
        </w:rPr>
        <w:t xml:space="preserve"> </w:t>
      </w:r>
      <w:r>
        <w:rPr>
          <w:u w:val="single"/>
        </w:rPr>
        <w:t xml:space="preserve">PREEMPTION.  To the extent of any conflict between this chapter and any of the following laws, this chapter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ordinance regulating the same conduct as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115 or 601, Business &amp; Commerce Code.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1806.051.</w:t>
      </w:r>
      <w:r>
        <w:rPr>
          <w:u w:val="single"/>
        </w:rPr>
        <w:t xml:space="preserve"> </w:t>
      </w:r>
      <w:r>
        <w:rPr>
          <w:u w:val="single"/>
        </w:rPr>
        <w:t xml:space="preserve"> </w:t>
      </w:r>
      <w:r>
        <w:rPr>
          <w:u w:val="single"/>
        </w:rPr>
        <w:t xml:space="preserve">GENERAL POWERS AND DUTIES.  (a) 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administer and enforce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regulating the form and format of an agreement for the sale or lease of a residential solar energy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insurance requirements for solar retailers;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continuing education requirements as a prerequisite to renew a solar salesperson registration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Office of Consumer Credit Commissioner in adopting rules described by Subsections (b)(2) and (3) to ensure compliance with federal and state law governing financial transactions, including the Truth in Lending Act (15 U.S.C. Section 1601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1806.052.</w:t>
      </w:r>
      <w:r>
        <w:rPr>
          <w:u w:val="single"/>
        </w:rPr>
        <w:t xml:space="preserve"> </w:t>
      </w:r>
      <w:r>
        <w:rPr>
          <w:u w:val="single"/>
        </w:rPr>
        <w:t xml:space="preserve"> </w:t>
      </w:r>
      <w:r>
        <w:rPr>
          <w:u w:val="single"/>
        </w:rPr>
        <w:t xml:space="preserve">FEES.  The commission shall establish and collect reasonable and necessary fees in amounts sufficient to cover the costs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activity or function necessary for effective regulation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1806.053.</w:t>
      </w:r>
      <w:r>
        <w:rPr>
          <w:u w:val="single"/>
        </w:rPr>
        <w:t xml:space="preserve"> </w:t>
      </w:r>
      <w:r>
        <w:rPr>
          <w:u w:val="single"/>
        </w:rPr>
        <w:t xml:space="preserve"> </w:t>
      </w:r>
      <w:r>
        <w:rPr>
          <w:u w:val="single"/>
        </w:rPr>
        <w:t xml:space="preserve">EDUCATIONAL MATERIALS.  (a) The Public Utility Commission of Texas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solar retailers and solar salespersons when engaging in residential solar retail to provide solicited persons with the educational materials developed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1806.101.</w:t>
      </w:r>
      <w:r>
        <w:rPr>
          <w:u w:val="single"/>
        </w:rPr>
        <w:t xml:space="preserve"> </w:t>
      </w:r>
      <w:r>
        <w:rPr>
          <w:u w:val="single"/>
        </w:rPr>
        <w:t xml:space="preserve"> </w:t>
      </w:r>
      <w:r>
        <w:rPr>
          <w:u w:val="single"/>
        </w:rPr>
        <w:t xml:space="preserve">REGISTRATION REQUIRED: SOLAR SALESPERSON. </w:t>
      </w:r>
      <w:r>
        <w:rPr>
          <w:u w:val="single"/>
        </w:rPr>
        <w:t xml:space="preserve"> </w:t>
      </w:r>
      <w:r>
        <w:rPr>
          <w:u w:val="single"/>
        </w:rPr>
        <w:t xml:space="preserve">A person may not engage in residential solar retail for compensation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residential solar retail on behalf of a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registered as a solar salesperson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1806.102.</w:t>
      </w:r>
      <w:r>
        <w:rPr>
          <w:u w:val="single"/>
        </w:rPr>
        <w:t xml:space="preserve"> </w:t>
      </w:r>
      <w:r>
        <w:rPr>
          <w:u w:val="single"/>
        </w:rPr>
        <w:t xml:space="preserve"> </w:t>
      </w:r>
      <w:r>
        <w:rPr>
          <w:u w:val="single"/>
        </w:rPr>
        <w:t xml:space="preserve">REGISTRATION REQUIRED: SOLAR RETAILER. </w:t>
      </w:r>
      <w:r>
        <w:rPr>
          <w:u w:val="single"/>
        </w:rPr>
        <w:t xml:space="preserve"> </w:t>
      </w:r>
      <w:r>
        <w:rPr>
          <w:u w:val="single"/>
        </w:rP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1806.103.</w:t>
      </w:r>
      <w:r>
        <w:rPr>
          <w:u w:val="single"/>
        </w:rPr>
        <w:t xml:space="preserve"> </w:t>
      </w:r>
      <w:r>
        <w:rPr>
          <w:u w:val="single"/>
        </w:rPr>
        <w:t xml:space="preserve"> </w:t>
      </w:r>
      <w:r>
        <w:rPr>
          <w:u w:val="single"/>
        </w:rPr>
        <w:t xml:space="preserve">ELIGIBILITY FOR REGISTRATION.  (a) To be eligible for a registration under this 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any required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eligibility requirements of this chapter and of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register as a solar salesperson, the applicant must be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1806.104.</w:t>
      </w:r>
      <w:r>
        <w:rPr>
          <w:u w:val="single"/>
        </w:rPr>
        <w:t xml:space="preserve"> </w:t>
      </w:r>
      <w:r>
        <w:rPr>
          <w:u w:val="single"/>
        </w:rPr>
        <w:t xml:space="preserve"> </w:t>
      </w:r>
      <w:r>
        <w:rPr>
          <w:u w:val="single"/>
        </w:rPr>
        <w:t xml:space="preserve">SOLAR RETAILER APPLICATION.  An application to register as a solar retailer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solar retailer is an entity, a list of each controlling person of the solar retailer;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satisfactory to the department that the applicant has insurance meeting the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1806.105.</w:t>
      </w:r>
      <w:r>
        <w:rPr>
          <w:u w:val="single"/>
        </w:rPr>
        <w:t xml:space="preserve"> </w:t>
      </w:r>
      <w:r>
        <w:rPr>
          <w:u w:val="single"/>
        </w:rPr>
        <w:t xml:space="preserve"> </w:t>
      </w:r>
      <w:r>
        <w:rPr>
          <w:u w:val="single"/>
        </w:rPr>
        <w:t xml:space="preserve">CRIMINAL HISTORY RECORD INFORMATION CHECK.  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and any other criminal justice agency under Chapter 411,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1806.106.</w:t>
      </w:r>
      <w:r>
        <w:rPr>
          <w:u w:val="single"/>
        </w:rPr>
        <w:t xml:space="preserve"> </w:t>
      </w:r>
      <w:r>
        <w:rPr>
          <w:u w:val="single"/>
        </w:rPr>
        <w:t xml:space="preserve"> </w:t>
      </w:r>
      <w:r>
        <w:rPr>
          <w:u w:val="single"/>
        </w:rPr>
        <w:t xml:space="preserve">EXEMPTION FROM CONTINUING EDUCATION.  Notwithstanding Section 51.405 or any other provision of this chapter, a solar retailer may not be required to complete continuing education to renew the solar retailer's registration under this chapter.</w:t>
      </w:r>
    </w:p>
    <w:p w:rsidR="003F3435" w:rsidRDefault="0032493E">
      <w:pPr>
        <w:spacing w:line="480" w:lineRule="auto"/>
        <w:jc w:val="center"/>
      </w:pPr>
      <w:r>
        <w:rPr>
          <w:u w:val="single"/>
        </w:rPr>
        <w:t xml:space="preserve">SUBCHAPTER D. </w:t>
      </w:r>
      <w:r>
        <w:rPr>
          <w:u w:val="single"/>
        </w:rPr>
        <w:t xml:space="preserve"> </w:t>
      </w:r>
      <w:r>
        <w:rPr>
          <w:u w:val="single"/>
        </w:rPr>
        <w:t xml:space="preserve">PRACTICE BY REGISTRANTS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1806.151.</w:t>
      </w:r>
      <w:r>
        <w:rPr>
          <w:u w:val="single"/>
        </w:rPr>
        <w:t xml:space="preserve"> </w:t>
      </w:r>
      <w:r>
        <w:rPr>
          <w:u w:val="single"/>
        </w:rPr>
        <w:t xml:space="preserve"> </w:t>
      </w:r>
      <w:r>
        <w:rPr>
          <w:u w:val="single"/>
        </w:rPr>
        <w:t xml:space="preserve">NOTICE TO DEPARTMENT OF SOLAR SALESPERSONS AUTHORIZED TO ENGAGE IN RESIDENTIAL SOLAR RETAIL.  A solar retailer shall promptly notify the department in a manner prescribed by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solar salesperson authorized to engage in residential solar retail on behalf of the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 in an authorization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1806.152.</w:t>
      </w:r>
      <w:r>
        <w:rPr>
          <w:u w:val="single"/>
        </w:rPr>
        <w:t xml:space="preserve"> </w:t>
      </w:r>
      <w:r>
        <w:rPr>
          <w:u w:val="single"/>
        </w:rPr>
        <w:t xml:space="preserve"> </w:t>
      </w:r>
      <w:r>
        <w:rPr>
          <w:u w:val="single"/>
        </w:rPr>
        <w:t xml:space="preserve">SUPERVISION REQUIRED.  (a) 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1806.153.</w:t>
      </w:r>
      <w:r>
        <w:rPr>
          <w:u w:val="single"/>
        </w:rPr>
        <w:t xml:space="preserve"> </w:t>
      </w:r>
      <w:r>
        <w:rPr>
          <w:u w:val="single"/>
        </w:rPr>
        <w:t xml:space="preserve"> </w:t>
      </w:r>
      <w:r>
        <w:rPr>
          <w:u w:val="single"/>
        </w:rPr>
        <w:t xml:space="preserve">CODE OF CONDUCT; COMPLIANCE WITH OTHER LAW. </w:t>
      </w:r>
      <w:r>
        <w:rPr>
          <w:u w:val="single"/>
        </w:rPr>
        <w:t xml:space="preserve"> </w:t>
      </w:r>
      <w:r>
        <w:rPr>
          <w:u w:val="single"/>
        </w:rPr>
        <w:t xml:space="preserve">A solar retailer and a solar salesperson shall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code of conduct adopted by commission rule governing solar retailers or solar salespersons,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115, Business &amp; Commerce Code, as if the solar retailer or solar salesperson, as applicable, were a seller or lessor under that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Truth in Lending Act (15 U.S.C. Section 1601 et seq.) and applicable state laws governing financial transactions by providing any disclosure required by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1806.154.</w:t>
      </w:r>
      <w:r>
        <w:rPr>
          <w:u w:val="single"/>
        </w:rPr>
        <w:t xml:space="preserve"> </w:t>
      </w:r>
      <w:r>
        <w:rPr>
          <w:u w:val="single"/>
        </w:rPr>
        <w:t xml:space="preserve"> </w:t>
      </w:r>
      <w:r>
        <w:rPr>
          <w:u w:val="single"/>
        </w:rPr>
        <w:t xml:space="preserve">REGISTRATION INFORMATION.  (a) 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1806.155.</w:t>
      </w:r>
      <w:r>
        <w:rPr>
          <w:u w:val="single"/>
        </w:rPr>
        <w:t xml:space="preserve"> </w:t>
      </w:r>
      <w:r>
        <w:rPr>
          <w:u w:val="single"/>
        </w:rPr>
        <w:t xml:space="preserve"> </w:t>
      </w:r>
      <w:r>
        <w:rPr>
          <w:u w:val="single"/>
        </w:rPr>
        <w:t xml:space="preserve">REQUIRED CONTRACT PROVISIONS.  (a) 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installation of the residential solar energy system will be performed by an electrical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solar retailer or electrical contractor, as applicable, will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 required by a government entity for the installation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Section 39.554 or 39.916, Utilities Code, applies, the approval by the electric utility serving the person's residence of the interconnection of the residential solar energy system;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is a customer of an electric cooperative or a municipally owned utility, the cooperative's or utility's approval of the interconnection of the residential solar energy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sale or lease of a residential solar energy system involves a third-party lender that is affiliated with or referred by the solar retailer, the sale or lease agreement must include a provision requiring the third-party lender to cancel any accompanying loan made by the third-party lender to the buyer or lessee on the buyer's or lessee's cancellation of the agreement under Section 1806.156.</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1806.156.</w:t>
      </w:r>
      <w:r>
        <w:rPr>
          <w:u w:val="single"/>
        </w:rPr>
        <w:t xml:space="preserve"> </w:t>
      </w:r>
      <w:r>
        <w:rPr>
          <w:u w:val="single"/>
        </w:rPr>
        <w:t xml:space="preserve"> </w:t>
      </w:r>
      <w:r>
        <w:rPr>
          <w:u w:val="single"/>
        </w:rPr>
        <w:t xml:space="preserve">RIGHT TO CANCEL AGREEMENT.  (a) In this section, "business day" means a calendar day excluding Saturday, Sunday, or any legal holiday, as that term is defined by Section 662.021,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1806.201.</w:t>
      </w:r>
      <w:r>
        <w:rPr>
          <w:u w:val="single"/>
        </w:rPr>
        <w:t xml:space="preserve"> </w:t>
      </w:r>
      <w:r>
        <w:rPr>
          <w:u w:val="single"/>
        </w:rPr>
        <w:t xml:space="preserve"> </w:t>
      </w:r>
      <w:r>
        <w:rPr>
          <w:u w:val="single"/>
        </w:rPr>
        <w:t xml:space="preserve">PROHIBITED ACTS.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falsely state or imply an affiliation with a public utility or government agency when engaging in residential solar retail;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 to provide the disclosure statements or any educational materials as required by this chapter, by Chapter 115, Business &amp; Commerce Code, or by commission rule when engaging in residential solar retail;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installation of a residential solar energy system to be performed by a person who is not an electrical contractor;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violate, attempt to violate, or conspire to violate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1806.202.</w:t>
      </w:r>
      <w:r>
        <w:rPr>
          <w:u w:val="single"/>
        </w:rPr>
        <w:t xml:space="preserve"> </w:t>
      </w:r>
      <w:r>
        <w:rPr>
          <w:u w:val="single"/>
        </w:rPr>
        <w:t xml:space="preserve"> </w:t>
      </w:r>
      <w:r>
        <w:rPr>
          <w:u w:val="single"/>
        </w:rPr>
        <w:t xml:space="preserve">DENIAL OR REFUSAL TO RENEW.  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this chapter or a rule or order of the commission or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1806.203.</w:t>
      </w:r>
      <w:r>
        <w:rPr>
          <w:u w:val="single"/>
        </w:rPr>
        <w:t xml:space="preserve"> </w:t>
      </w:r>
      <w:r>
        <w:rPr>
          <w:u w:val="single"/>
        </w:rPr>
        <w:t xml:space="preserve"> </w:t>
      </w:r>
      <w:r>
        <w:rPr>
          <w:u w:val="single"/>
        </w:rPr>
        <w:t xml:space="preserve">ADMINISTRATIVE PENALTY.  In imposing an administrative penalty under Subchapter F, Chapter 51, for a violation of Section 1806.201, the commission in determining the appropriate amount of the penalty may consider whether any individual over the age of 65 at the time of the prohibited conduct was harmed by the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1806.204.</w:t>
      </w:r>
      <w:r>
        <w:rPr>
          <w:u w:val="single"/>
        </w:rPr>
        <w:t xml:space="preserve"> </w:t>
      </w:r>
      <w:r>
        <w:rPr>
          <w:u w:val="single"/>
        </w:rPr>
        <w:t xml:space="preserve"> </w:t>
      </w:r>
      <w:r>
        <w:rPr>
          <w:u w:val="single"/>
        </w:rPr>
        <w:t xml:space="preserve">WARNING LETTER.  (a) Before imposing an administrative penalty or sanction against a person under Chapter 51,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to issue a warning letter under this section is not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1806.205.</w:t>
      </w:r>
      <w:r>
        <w:rPr>
          <w:u w:val="single"/>
        </w:rPr>
        <w:t xml:space="preserve"> </w:t>
      </w:r>
      <w:r>
        <w:rPr>
          <w:u w:val="single"/>
        </w:rPr>
        <w:t xml:space="preserve"> </w:t>
      </w:r>
      <w:r>
        <w:rPr>
          <w:u w:val="single"/>
        </w:rPr>
        <w:t xml:space="preserve">CEASE AND DESIST ORDER.  The executive director may issue a cease and desist order under Section 51.3513 to protect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1806.206.</w:t>
      </w:r>
      <w:r>
        <w:rPr>
          <w:u w:val="single"/>
        </w:rPr>
        <w:t xml:space="preserve"> </w:t>
      </w:r>
      <w:r>
        <w:rPr>
          <w:u w:val="single"/>
        </w:rPr>
        <w:t xml:space="preserve"> </w:t>
      </w:r>
      <w:r>
        <w:rPr>
          <w:u w:val="single"/>
        </w:rPr>
        <w:t xml:space="preserve">AMOUNT OF CIVIL PENALTY.  (a) Notwithstanding Section 51.352 and except as provided by Subsection (b), the amount of a civil penalty imposed under Chapter 51 for a violation of this chapter or a rule adopted under this 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in the aggregate for all violations of a similar nature.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proceeding imposing a civil penalty under Section 51.352 for a violation of this chapter or a rule adopted under this chapter, if the court finds that an individual over the age of 65 at the time of the violation was harmed by the violation, the amount of the civil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the aggregate for all violations of a similar nature.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1806.207.</w:t>
      </w:r>
      <w:r>
        <w:rPr>
          <w:u w:val="single"/>
        </w:rPr>
        <w:t xml:space="preserve"> </w:t>
      </w:r>
      <w:r>
        <w:rPr>
          <w:u w:val="single"/>
        </w:rPr>
        <w:t xml:space="preserve"> </w:t>
      </w:r>
      <w:r>
        <w:rPr>
          <w:u w:val="single"/>
        </w:rPr>
        <w:t xml:space="preserve">AGREEMENT CANCELLATION AND REFUND.  (a) 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amounts paid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1806.208.</w:t>
      </w:r>
      <w:r>
        <w:rPr>
          <w:u w:val="single"/>
        </w:rPr>
        <w:t xml:space="preserve"> </w:t>
      </w:r>
      <w:r>
        <w:rPr>
          <w:u w:val="single"/>
        </w:rPr>
        <w:t xml:space="preserve"> </w:t>
      </w:r>
      <w:r>
        <w:rPr>
          <w:u w:val="single"/>
        </w:rPr>
        <w:t xml:space="preserve">VIOLATION BY ELECTRICAL CONTRACTOR.  An electrical contractor who violates this chapter or a rule adopted under this chapter is subject to an administrative penalty or sanction or any other enforcement provision under Chapter 1305, Chapter 51,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1806, Occupations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2026, the Texas Commission of Licensing and Regulation shall adopt rules necessary to implement Chapter 1806,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Licensing and Regulation shall establish and lead a stakeholder work group to provide advice and recommendations to the department on regulating activities governed by Chapter 1806, Occupations Code, as added by this Act. </w:t>
      </w:r>
      <w:r>
        <w:t xml:space="preserve"> </w:t>
      </w:r>
      <w:r>
        <w:t xml:space="preserve">The department shall establish the size, composition, and scope of the stakeholder work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1806.101 and 1806.102 and Subchapter E, Chapter 1806, Occupations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