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1057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submission and approval of certain proposals by shareholders of nationally listed corporations.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H, Chapter 21, Business Organizations Code, is amended by adding Section 21.373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21.373.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NATIONALLY LISTED CORPORATIONS: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SHAREHOLDER PROPOSALS. </w:t>
      </w:r>
      <w:r>
        <w:rPr>
          <w:u w:val="single"/>
        </w:rPr>
        <w:t xml:space="preserve"> </w:t>
      </w:r>
      <w:r>
        <w:rPr>
          <w:u w:val="single"/>
        </w:rPr>
        <w:t xml:space="preserve">(a) </w:t>
      </w:r>
      <w:r>
        <w:rPr>
          <w:u w:val="single"/>
        </w:rPr>
        <w:t xml:space="preserve"> </w:t>
      </w:r>
      <w:r>
        <w:rPr>
          <w:u w:val="single"/>
        </w:rPr>
        <w:t xml:space="preserve">In this section: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"Nationally listed corporation" means a corporation that: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a class of equity securities registered under Section 12(b) of the Securities Exchange Act of 1934 (15 U.S.C. Section 78l(b));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is admitted to listing on a national securities exchange;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either: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its principal office in this state; or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is admitted to listing on a stock exchange that:</w:t>
      </w:r>
    </w:p>
    <w:p w:rsidR="003F3435" w:rsidRDefault="0032493E">
      <w:pPr>
        <w:spacing w:line="480" w:lineRule="auto"/>
        <w:ind w:firstLine="360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its principal office in this state; and</w:t>
      </w:r>
    </w:p>
    <w:p w:rsidR="003F3435" w:rsidRDefault="0032493E">
      <w:pPr>
        <w:spacing w:line="480" w:lineRule="auto"/>
        <w:ind w:firstLine="360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received approval by the securities commissioner under Subchapter C, Chapter 4005, Government Code.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"Voting shares" means shares that entitle the holders of the shares to vote on a proposal.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This section applies only to a nationally listed corporation that makes an affirmative election to be governed by this section under an amendment to the corporation's governing documents.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nationally listed corporation shall provide notice to shareholders of the proposed adoption of an amendment under Subsection (b) in any proxy statement provided to shareholders preceding the amendment's adoption.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nationally listed corporation shall include in any proxy statement provided to shareholders specific information about the process by which a shareholder or group of shareholders may submit a proposal on a matter requiring shareholder approval, including information for how shareholders may contact other shareholders for the purpose of satisfying the ownership requirements in this section.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Except as provided by Subsection (f) and subject to the corporation's governing documents, to submit a proposal on a matter to the shareholders for approval at a meeting of shareholders, a shareholder or group of shareholders must: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hold an amount of voting shares of the corporation, determined as of the date of submission of the proposal, equal to at least: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$1 million in market value;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three percent of the corporation's voting shares;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hold the shares described by Subdivision (1):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a continuous period of least six months before the date of the meeting;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throughout the entire duration of the meeting;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solicit the holders of shares representing at least 67 percent of the voting power of shares entitled to vote on the proposal.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(f)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Subsection (e) does not apply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director nominations;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procedural resolutions that are ancillary to the conduct of the meeting.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1057 passed the Senate on April</w:t>
      </w:r>
      <w:r xml:space="preserve">
        <w:t> </w:t>
      </w:r>
      <w:r>
        <w:t xml:space="preserve">10,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27, Nays</w:t>
      </w:r>
      <w:r xml:space="preserve">
        <w:t> </w:t>
      </w:r>
      <w:r>
        <w:t xml:space="preserve">3.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1057 passed the House on May</w:t>
      </w:r>
      <w:r xml:space="preserve">
        <w:t> </w:t>
      </w:r>
      <w:r>
        <w:t xml:space="preserve">6,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140, Nays</w:t>
      </w:r>
      <w:r xml:space="preserve">
        <w:t> </w:t>
      </w:r>
      <w:r>
        <w:t xml:space="preserve">5, one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1057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