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2025S0014-1  12/09/24</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1066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payment and performance bonds for certain public work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11.0171, Parks and Wildlife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a contract described by Subsection (a)(2) that is also a public work contract, as that term is defined by Section 2253.001, Government Code, the director shall require the contractor, before beginning work on the contract, to execute with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bond if the contract is greater than $150,000;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payment bond if the contract is greater than $150,000.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Section 11.0171, Parks and Wildlife Code, as amended by this Act, applies only to a public work contract for which the Parks and Wildlife Department first advertises or otherwise requests bids, proposals, or qualifications, or makes a similar solicitation, on or after the effective date of this Act.</w:t>
      </w:r>
    </w:p>
    <w:p w:rsidR="003F3435" w:rsidRDefault="0032493E">
      <w:pPr>
        <w:spacing w:line="480" w:lineRule="auto"/>
        <w:ind w:firstLine="720"/>
        <w:jc w:val="both"/>
      </w:pPr>
      <w:r>
        <w:t xml:space="preserve">(b)</w:t>
      </w:r>
      <w:r xml:space="preserve">
        <w:t> </w:t>
      </w:r>
      <w:r xml:space="preserve">
        <w:t> </w:t>
      </w:r>
      <w:r>
        <w:t xml:space="preserve">A public work contract for which the Parks and Wildlife Department first advertises or otherwise requests bids, proposals, or qualifications, or makes a similar solicitation, before the effective date of this Act is governed by the law as it existed immediately before that date,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