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89R4554 DRS-D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West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1079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authority of a county to dispose of sensitive media devices.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D, Chapter 263, Local Government Code, is amended by adding Section 263.1521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263.1521.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DISPOSITION OF CERTAIN SENSITIVE MEDIA DEVICES.  (a) </w:t>
      </w:r>
      <w:r>
        <w:rPr>
          <w:u w:val="single"/>
        </w:rPr>
        <w:t xml:space="preserve"> </w:t>
      </w:r>
      <w:r>
        <w:rPr>
          <w:u w:val="single"/>
        </w:rPr>
        <w:t xml:space="preserve">In this section, "sensitive media device" means a data storage device that the commissioners court of a county determines the county has used to store data the maintenance or disclosure of which is regulated by state or federal law.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Notwithstanding Section 263.152, the commissioners court of a county may order the destruction of a sensitive media device: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that is salvage or surplus property;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for which the commissioners court determines that the destruction of the sensitive media device is necessary to prevent inadvertent disclosure of information in connection with the disposal of the device.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1079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