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 Flores, Hughes</w:t>
      </w:r>
      <w:r xml:space="preserve">
        <w:tab wTab="150" tlc="none" cTlc="0"/>
      </w:r>
      <w:r>
        <w:t xml:space="preserve">S.B.</w:t>
      </w:r>
      <w:r xml:space="preserve">
        <w:t> </w:t>
      </w:r>
      <w:r>
        <w:t xml:space="preserve">No.</w:t>
      </w:r>
      <w:r xml:space="preserve">
        <w:t> </w:t>
      </w:r>
      <w:r>
        <w:t xml:space="preserve">1122</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6,</w:t>
      </w:r>
      <w:r xml:space="preserve">
        <w:t> </w:t>
      </w:r>
      <w:r>
        <w:t xml:space="preserve">2025; February</w:t>
      </w:r>
      <w:r xml:space="preserve">
        <w:t> </w:t>
      </w:r>
      <w:r>
        <w:t xml:space="preserve">24,</w:t>
      </w:r>
      <w:r xml:space="preserve">
        <w:t> </w:t>
      </w:r>
      <w:r>
        <w:t xml:space="preserve">2025, read first time and referred to Committee on Health &amp; Human Services; March</w:t>
      </w:r>
      <w:r xml:space="preserve">
        <w:t> </w:t>
      </w:r>
      <w:r>
        <w:t xml:space="preserve">31,</w:t>
      </w:r>
      <w:r xml:space="preserve">
        <w:t> </w:t>
      </w:r>
      <w:r>
        <w:t xml:space="preserve">2025, reported favorably by the following vote:</w:t>
      </w:r>
      <w:r>
        <w:t xml:space="preserve"> </w:t>
      </w:r>
      <w:r>
        <w:t xml:space="preserve"> </w:t>
      </w:r>
      <w:r>
        <w:t xml:space="preserve">Yeas 6, Nays 2, one present not voting; March</w:t>
      </w:r>
      <w:r xml:space="preserve">
        <w:t> </w:t>
      </w:r>
      <w:r>
        <w:t xml:space="preserve">31,</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applicability of certain prescription drug insurance laws to health benefit plans and pharmacy benefit managers.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L, Chapter 1369, Insurance Code, is amended by adding Section 1369.5515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1369.5515.</w:t>
      </w:r>
      <w:r>
        <w:rPr>
          <w:u w:val="single"/>
        </w:rPr>
        <w:t xml:space="preserve"> </w:t>
      </w:r>
      <w:r>
        <w:rPr>
          <w:u w:val="single"/>
        </w:rPr>
        <w:t xml:space="preserve"> </w:t>
      </w:r>
      <w:r>
        <w:rPr>
          <w:u w:val="single"/>
        </w:rPr>
        <w:t xml:space="preserve">APPLICABILITY OF SUBCHAPTER.  (a)  Except as provided by this subsection, a pharmacy benefit manager must comply with the provisions of this subchapter with respect to each health benefit plan administered by the pharmacy benefit manager, regardless of whether a provision of this subchapter is specifically made applicable to the plan.  A pharmacy benefit manager is not required to comply with a provision of this subchapter with respect to a plan expressly excluded by this subchapter from the applicability of the provision.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applies to a health benefit plan provided to a resident of this state, regardless of whether the plan, policy, agreement, or contract is delivered, issued for delivery, or renewed within or outside this state and to the pharmacy benefit manager for that plan.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1369.602, Insurance Code, is amended by adding Subsections (d) and (e)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this subsection, a pharmacy benefit manager must comply with the provisions of this subchapter with respect to each health benefit plan administered by the pharmacy benefit manager, regardless of whether a provision of this subchapter is specifically made applicable to the plan.  A pharmacy benefit manager is not required to comply with a provision of this subchapter with respect to a plan expressly excluded by this subchapter from the applicability of the provision.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subchapter applies to a health benefit plan provided to a resident of this state, regardless of whether the plan, policy, agreement, or contract is delivered, issued for delivery, or renewed within or outside this state and to the pharmacy benefit manager for that plan.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commissioner of insurance shall repeal all rules that are inconsistent with the changes in law made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health benefit plan that is delivered, issued for delivery, or renewed on or after January 1, 2026.  A health benefit plan delivered, issued for delivery, or renewed before January 1, 2026,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