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89R9117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Hagenbuch</w:t>
      </w:r>
      <w:r xml:space="preserve">
        <w:tab wTab="150" tlc="none" cTlc="0"/>
      </w:r>
      <w:r>
        <w:t xml:space="preserve">S.B.</w:t>
      </w:r>
      <w:r xml:space="preserve">
        <w:t> </w:t>
      </w:r>
      <w:r>
        <w:t xml:space="preserve">No.</w:t>
      </w:r>
      <w:r xml:space="preserve">
        <w:t> </w:t>
      </w:r>
      <w:r>
        <w:t xml:space="preserve">1133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minimum term of imprisonment and changing the eligibility for community supervision, mandatory supervision, and parole for certain persons convicted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Grayson's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49.08, Penal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minimum term of imprisonment for an offense under this section is increased to 10 years if it is shown on the trial of the offense that at the time of the offense the person was present in this country following the commission of an offense under Chapter 51.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42A.059, Code of Criminal Procedure, is amended to read as follows:</w:t>
      </w:r>
    </w:p>
    <w:p w:rsidR="003F3435" w:rsidRDefault="0032493E">
      <w:pPr>
        <w:spacing w:line="480" w:lineRule="auto"/>
        <w:ind w:firstLine="720"/>
        <w:jc w:val="both"/>
      </w:pPr>
      <w:r>
        <w:t xml:space="preserve">Art.</w:t>
      </w:r>
      <w:r xml:space="preserve">
        <w:t> </w:t>
      </w:r>
      <w:r>
        <w:t xml:space="preserve">42A.059.</w:t>
      </w:r>
      <w:r xml:space="preserve">
        <w:t> </w:t>
      </w:r>
      <w:r xml:space="preserve">
        <w:t> </w:t>
      </w:r>
      <w:r>
        <w:t xml:space="preserve">PLACEMENT ON COMMUNITY SUPERVISION PROHIBITED FOR CERTAIN OFFENSES INVOLVING ILLEGAL ENTRY INTO THIS STATE.  Notwithstanding any other provision of this chapter, a defendant is not eligible for community supervision, including deferred adjudication community supervision, under this chapter if the defendant is charged with or convicted of an offense under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Chapter 51,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49.08, Penal Code, if the offense is punishable under Subsection (c) of that section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508.145, Government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An inmate serving a sentence for an offense punishable under Section 49.08(c), Penal Code, is not eligible for release on parole until the actual calendar time served, without consideration of good conduct time, equals 10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508.147,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 (a-1) and</w:t>
      </w:r>
      <w:r>
        <w:t xml:space="preserve"> Section 508.149,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 inmate serving a sentence for an offense punishable under Section 49.08(c), Penal Code, may not be released to mandatory supervision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inmate's actual calendar time served, without consideration of good conduct time, equals at least 10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inmate is otherwise eligible for release under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