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89R12141 CMO-D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Sparks</w:t>
      </w:r>
      <w:r xml:space="preserve">
        <w:tab wTab="150" tlc="none" cTlc="0"/>
      </w:r>
      <w:r>
        <w:t xml:space="preserve">S.B.</w:t>
      </w:r>
      <w:r xml:space="preserve">
        <w:t> </w:t>
      </w:r>
      <w:r>
        <w:t xml:space="preserve">No.</w:t>
      </w:r>
      <w:r xml:space="preserve">
        <w:t> </w:t>
      </w:r>
      <w:r>
        <w:t xml:space="preserve">1145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Texas Commission on Environmental Quality to issue permits for the land application of water produced from certain mining and oil and gas extraction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26.131, Water Code, as effective until delegation of authority under the Resource Conservation and Recovery Act of 1976 (42 U.S.C. Section 6901 et seq.) to the Railroad Commission of Texas, is amended by amending Subsection (b) and adding Subsection (e) to read as follows:</w:t>
      </w:r>
    </w:p>
    <w:p w:rsidR="003F3435" w:rsidRDefault="0032493E">
      <w:pPr>
        <w:spacing w:line="480" w:lineRule="auto"/>
        <w:ind w:firstLine="720"/>
        <w:jc w:val="both"/>
      </w:pPr>
      <w:r>
        <w:t xml:space="preserve">(b)</w:t>
      </w:r>
      <w:r xml:space="preserve">
        <w:t> </w:t>
      </w:r>
      <w:r xml:space="preserve">
        <w:t> </w:t>
      </w:r>
      <w:r>
        <w:t xml:space="preserve">Except as provided by </w:t>
      </w:r>
      <w:r>
        <w:rPr>
          <w:u w:val="single"/>
        </w:rPr>
        <w:t xml:space="preserve">Subsections</w:t>
      </w:r>
      <w:r>
        <w:t xml:space="preserve"> [</w:t>
      </w:r>
      <w:r>
        <w:rPr>
          <w:strike/>
        </w:rPr>
        <w:t xml:space="preserve">Subsection</w:t>
      </w:r>
      <w:r>
        <w:t xml:space="preserve">] (d) </w:t>
      </w:r>
      <w:r>
        <w:rPr>
          <w:u w:val="single"/>
        </w:rPr>
        <w:t xml:space="preserve">and (e)</w:t>
      </w:r>
      <w:r>
        <w:t xml:space="preserve">, the Railroad Commission of Texas may issue permits for the discharge of waste resulting from the activities described by Subsection (a), and the discharge of waste into water in this state resulting from those activities must meet the water quality standards established by 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may issue permits for the land application of produced water resulting from activities described by Subsection (a) that has been treated for beneficial use. </w:t>
      </w:r>
      <w:r>
        <w:rPr>
          <w:u w:val="single"/>
        </w:rPr>
        <w:t xml:space="preserve"> </w:t>
      </w:r>
      <w:r>
        <w:rPr>
          <w:u w:val="single"/>
        </w:rPr>
        <w:t xml:space="preserve">The commission shall adopt standards for the land application of water under this section, including standards that prevent the pollution of surface and subsurface water.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26.131, Water Code, as effective on delegation of authority under the Resource Conservation and Recovery Act of 1976 (42 U.S.C. Section 6901 et seq.) to the Railroad Commission of Texas,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Except as provided by </w:t>
      </w:r>
      <w:r>
        <w:rPr>
          <w:u w:val="single"/>
        </w:rPr>
        <w:t xml:space="preserve">Subsections</w:t>
      </w:r>
      <w:r>
        <w:t xml:space="preserve"> [</w:t>
      </w:r>
      <w:r>
        <w:rPr>
          <w:strike/>
        </w:rPr>
        <w:t xml:space="preserve">Subsection</w:t>
      </w:r>
      <w:r>
        <w:t xml:space="preserve">] (c) </w:t>
      </w:r>
      <w:r>
        <w:rPr>
          <w:u w:val="single"/>
        </w:rPr>
        <w:t xml:space="preserve">and (d)</w:t>
      </w:r>
      <w:r>
        <w:t xml:space="preserve">, the Railroad Commission of Texas may issue permits for the discharge of waste resulting from the activities described by Subsection (a), and the discharge of waste into water in this state resulting from those activities must meet the water quality standards established by the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may issue permits for the land application of produced water resulting from activities described by Subsection (a) that has been treated for beneficial use. </w:t>
      </w:r>
      <w:r>
        <w:rPr>
          <w:u w:val="single"/>
        </w:rPr>
        <w:t xml:space="preserve"> </w:t>
      </w:r>
      <w:r>
        <w:rPr>
          <w:u w:val="single"/>
        </w:rPr>
        <w:t xml:space="preserve">The commission shall adopt standards for the land application of water under this section, including standards that prevent the pollution of surface and subsurface water.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 permit, the application for which is filed on or after the effective date of this Act. </w:t>
      </w:r>
      <w:r>
        <w:t xml:space="preserve"> </w:t>
      </w:r>
      <w:r>
        <w:t xml:space="preserve">A permit, the application for which is filed before the effective date of this Act, is subject to the law in effect on the date the application is filed,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