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plugging of and reporting on inactive wells subject to the jurisdiction of the Railroad Commission of Texas;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89.023, Natural Resources Code, is amended by amending Subsection (b) and adding Subsections (c), (d), (e), (f), (g), (h), (i), and (j)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an operator may not obtain an extension of the deadline for plugging an inactive well by complying with </w:t>
      </w:r>
      <w:r>
        <w:rPr>
          <w:u w:val="single"/>
        </w:rPr>
        <w:t xml:space="preserve">Subsection (a)</w:t>
      </w:r>
      <w:r>
        <w:t xml:space="preserve"> [</w:t>
      </w:r>
      <w:r>
        <w:rPr>
          <w:strike/>
        </w:rPr>
        <w:t xml:space="preserve">that subsection</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inactive for more than 15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completed more than 25 years before the date the operator submitted the request for the extension; or</w:t>
      </w:r>
    </w:p>
    <w:p w:rsidR="003F3435" w:rsidRDefault="0032493E">
      <w:pPr>
        <w:spacing w:line="480" w:lineRule="auto"/>
        <w:ind w:firstLine="1440"/>
        <w:jc w:val="both"/>
      </w:pPr>
      <w:r>
        <w:rPr>
          <w:u w:val="single"/>
        </w:rPr>
        <w:t xml:space="preserve">(2)</w:t>
      </w:r>
      <w:r xml:space="preserve">
        <w:t> </w:t>
      </w:r>
      <w:r xml:space="preserve">
        <w:t> </w:t>
      </w:r>
      <w:r>
        <w:t xml:space="preserve">the plugging of the well is otherwise required by commission rules or orders.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grant an extension of the deadline for plugging an inactive well described by Subsection (b)(1)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request of the operator, the commission by order determines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operator's demonstrated history of returning inactive wells to operation warrants the granting of the extension;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operator's financial hardship in complying with Subsection (b)(1) warrants the granting of the extension;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inactive well is included in a compliance plan submitted to and approved by the commission or the commission's delegate in which the operator commits to plugging or bringing the inactive well into production or operation as an injection well or other type of operation by September 1, 2042;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 of the inactive well files with the commission an individual performance bond in an amount that is not less than the full cost calculation for plugging an inactive well, as established by the commission, that runs with and covers the lifetime of the well, regardless of a change in the operator.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 </w:t>
      </w:r>
      <w:r>
        <w:rPr>
          <w:u w:val="single"/>
        </w:rPr>
        <w:t xml:space="preserve">An operator asserting financial hardship as the basis for an extension under Subsection (c)(1)(B) shall submit to the commission an attestation signed by the operator's authorized representative. </w:t>
      </w:r>
      <w:r>
        <w:rPr>
          <w:u w:val="single"/>
        </w:rPr>
        <w:t xml:space="preserve"> </w:t>
      </w:r>
      <w:r>
        <w:rPr>
          <w:u w:val="single"/>
        </w:rPr>
        <w:t xml:space="preserve">The attestation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commission should consider an extension of the deadline for plugging an inactive well described by Subsection (b)(1) because of the operator's financial hardship;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financial statement certified by a certified public accountant.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considering whether to grant an operator's request for the extension of the deadline for plugging an inactive well under Subsection (c)(1)(B), the commission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attestation, including the statement and financial statement, submitted to the commission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operator's prior investment in the plugging or maintenance of wells;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operator's history of compliance, including any history of previous violations and the seriousness of those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current economic conditions;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operator's percentage of inactive wells compared to the operator's total well count;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as required by commission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When considering whether to approve an operator's compliance plan under Subsection (c)(2),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and length of inactivity of the well;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economic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operator's percentage of inactive wells compared to the operator's total well 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operator has submitted to the commission with the organization report required by Section 91.142 a plan of action for how the well operator will plug or bring the operator's inactive well into production or operate the well as an injection well or other type of operation;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well operator's record of compliance, including any history of previous violations and the seriousness of those violations;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financial assurance made by the well operator under Subsection (a)(3) or Section 89.027;</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potential hazards to the health and safety of the public or the environment posed by the inactive well;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good faith demonstrated by the well operator.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commission or its delegate denies an operator's request for the approval of a compliance plan under Subsection (c)(2), the operator may request a hearing from the commission regarding that determination.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adopt rules requiring each operator involved in the transfer of an inactive well to jointly submit to the commission a written affirmation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well is in compliance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transfer was a business practice performed in good faith;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 to whom the inactive well was transferred will ensure continued compliance with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extension granted under Subsection (c)(1) is not transferable to another operator.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 shall establish an administrative penalty for a violation of this section in an amount determined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89, Natural Resources Code, is amended by adding Sections 89.049, 89.050, and 89.051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89.049.</w:t>
      </w:r>
      <w:r>
        <w:rPr>
          <w:u w:val="single"/>
        </w:rPr>
        <w:t xml:space="preserve"> </w:t>
      </w:r>
      <w:r>
        <w:rPr>
          <w:u w:val="single"/>
        </w:rPr>
        <w:t xml:space="preserve"> </w:t>
      </w:r>
      <w:r>
        <w:rPr>
          <w:u w:val="single"/>
        </w:rPr>
        <w:t xml:space="preserve">ANNUAL REPORT.  Not later than December 1 of each year, the commission shall produce and deliver to the governor, lieutenant governor, and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inactive wells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and length of inactivity of each inactive well;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inactive wells for which an extension of the deadline to plug the inactive well has been granted by the commission under Section 89.023;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financial assurance methods used by operators of inactive wells, including the number of wells using each financial assurance method available;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wells plugged in the preceding year, including a breakdown of wells plugged by operators versus wells plugged by the commission using state money;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inactive wells returned to production or put into use as an injection well or other operation in the preceding year;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summary of the number of operators of inactive wells based on organization reports submitted to the commission under Section 91.142, including the total number, based on the reports, of operators and inactive wells that are in compliance, are delinquent, are delinquent for longer than a year, or have been granted an extension under Section 89.023;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number of organization reports the commission has not renewed or approved under Section 91.142,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each report that has not been renewed or approved: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associated well count;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total amount of financial security submitted by the operator;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of financial security collected from each operator who filed a report that has not been renewed or approved;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annual cost calculation for plugging an inactive well, as described by Section 89.023(a).</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89.050.</w:t>
      </w:r>
      <w:r>
        <w:rPr>
          <w:u w:val="single"/>
        </w:rPr>
        <w:t xml:space="preserve"> </w:t>
      </w:r>
      <w:r>
        <w:rPr>
          <w:u w:val="single"/>
        </w:rPr>
        <w:t xml:space="preserve"> </w:t>
      </w:r>
      <w:r>
        <w:rPr>
          <w:u w:val="single"/>
        </w:rPr>
        <w:t xml:space="preserve">OPERATOR REPORT.  For each inactive well for which 15 years have elapsed from the date on which the relevant well completion report was filed with the commission, an operator must submit an annual report to the commission with information regarding the results of a successful fluid level test or hydraulic pressure test of the well conducted in accordance with commission rules. </w:t>
      </w:r>
      <w:r>
        <w:rPr>
          <w:u w:val="single"/>
        </w:rPr>
        <w:t xml:space="preserve"> </w:t>
      </w:r>
      <w:r>
        <w:rPr>
          <w:u w:val="single"/>
        </w:rPr>
        <w:t xml:space="preserve">The report must include appropriate documentation of the results of the test.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89.051.</w:t>
      </w:r>
      <w:r>
        <w:rPr>
          <w:u w:val="single"/>
        </w:rPr>
        <w:t xml:space="preserve"> </w:t>
      </w:r>
      <w:r>
        <w:rPr>
          <w:u w:val="single"/>
        </w:rPr>
        <w:t xml:space="preserve"> </w:t>
      </w:r>
      <w:r>
        <w:rPr>
          <w:u w:val="single"/>
        </w:rPr>
        <w:t xml:space="preserve">RULEMAKING.  (a)  The commission shall adopt rules as necessary to regulate and monitor inactive wells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to public safety or the environment;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wellbore and wellhead integrity, including the ability to monitor casing pressure;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regional risk considerations, including penetration of corrosive or over-pressured formations and completion in zones containing hydrogen sulfide.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2026, the Railroad Commission of Texas shall submit to the governor, lieutenant governor, and legislature the first report required by Section 89.049, Natural Resources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31, 2026, the Railroad Commission of Texas shall adopt rules as necessary to implement Chapter 89, Natural Resources Code, as amended by this Act. </w:t>
      </w:r>
      <w:r>
        <w:t xml:space="preserve"> </w:t>
      </w:r>
      <w:r>
        <w:t xml:space="preserve">Rules adopted under this section must take effect September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Subject to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Section 89.023, Natural Resources Code, as amended by this Act, takes effect September 1, 2027.</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1150 passed the Senate on April</w:t>
      </w:r>
      <w:r xml:space="preserve">
        <w:t> </w:t>
      </w:r>
      <w:r>
        <w:t xml:space="preserve">22,</w:t>
      </w:r>
      <w:r xml:space="preserve">
        <w:t> </w:t>
      </w:r>
      <w:r>
        <w:t xml:space="preserve">2025, by the following vote:  Yeas</w:t>
      </w:r>
      <w:r xml:space="preserve">
        <w:t> </w:t>
      </w:r>
      <w:r>
        <w:t xml:space="preserve">30, Nays</w:t>
      </w:r>
      <w:r xml:space="preserve">
        <w:t> </w:t>
      </w:r>
      <w:r>
        <w:t xml:space="preserve">1; and that the Senate concurred in House amendments on May</w:t>
      </w:r>
      <w:r xml:space="preserve">
        <w:t> </w:t>
      </w:r>
      <w:r>
        <w:t xml:space="preserve">26,</w:t>
      </w:r>
      <w:r xml:space="preserve">
        <w:t> </w:t>
      </w:r>
      <w:r>
        <w:t xml:space="preserve">2025,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1150 passed the House, with amendments, on May</w:t>
      </w:r>
      <w:r xml:space="preserve">
        <w:t> </w:t>
      </w:r>
      <w:r>
        <w:t xml:space="preserve">23,</w:t>
      </w:r>
      <w:r xml:space="preserve">
        <w:t> </w:t>
      </w:r>
      <w:r>
        <w:t xml:space="preserve">2025, by the following vote:  Yeas</w:t>
      </w:r>
      <w:r xml:space="preserve">
        <w:t> </w:t>
      </w:r>
      <w:r>
        <w:t xml:space="preserve">128,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