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89R5562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1164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substantial risk of serious harm to the person or others under Subsection (a)(1)(B) may be demonstrated by:</w:t>
      </w:r>
    </w:p>
    <w:p w:rsidR="003F3435" w:rsidRDefault="0032493E">
      <w:pPr>
        <w:spacing w:line="480" w:lineRule="auto"/>
        <w:ind w:firstLine="1440"/>
        <w:jc w:val="both"/>
      </w:pPr>
      <w:r>
        <w:t xml:space="preserve">(1)</w:t>
      </w:r>
      <w:r xml:space="preserve">
        <w:t> </w:t>
      </w:r>
      <w:r xml:space="preserve">
        <w:t> </w:t>
      </w:r>
      <w:r>
        <w:t xml:space="preserve">the person's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FIREARMS/WEAPONS</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Possession of firearm at time of contact?</w:t>
            </w:r>
            <w:r>
              <w:t xml:space="preserve"> </w:t>
            </w:r>
          </w:p>
        </w:tc>
        <w:tc>
          <w:p/>
        </w:tc>
        <w:tc>
          <w:p/>
        </w:tc>
        <w:tc>
          <w:p/>
        </w:tc>
        <w:tc>
          <w:p/>
        </w:tc>
      </w:tr>
      <w:tr>
        <w:tc>
          <w:p>
            <w:r>
              <w:rPr>
                <w:u w:val="single"/>
              </w:rPr>
              <w:t xml:space="preserve">If yes, was firearm seized in accordance with Article 18.191, Code of Criminal Procedure?</w:t>
            </w:r>
            <w:r>
              <w:t xml:space="preserve"> </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substantial risk of serious harm to the ward or others under Subsection (a)(2) may be demonstrated by:</w:t>
      </w:r>
    </w:p>
    <w:p w:rsidR="003F3435" w:rsidRDefault="0032493E">
      <w:pPr>
        <w:spacing w:line="480" w:lineRule="auto"/>
        <w:ind w:firstLine="1440"/>
        <w:jc w:val="both"/>
      </w:pPr>
      <w:r>
        <w:t xml:space="preserve">(1)</w:t>
      </w:r>
      <w:r xml:space="preserve">
        <w:t> </w:t>
      </w:r>
      <w:r xml:space="preserve">
        <w:t> </w:t>
      </w:r>
      <w:r>
        <w:t xml:space="preserve">the ward's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ward's mental condition</w:t>
      </w:r>
      <w:r>
        <w:rPr>
          <w:u w:val="single"/>
        </w:rPr>
        <w:t xml:space="preserve">, including the ward's inability to recognize symptoms or appreciate the risks and benefits of treatment,</w:t>
      </w:r>
      <w:r>
        <w:t xml:space="preserve"> to the extent that the ward cannot remain at liberty.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 substantial risk of serious harm to the person or others under Subsection (b)(2) may be demonstrated by:</w:t>
      </w:r>
    </w:p>
    <w:p w:rsidR="003F3435" w:rsidRDefault="0032493E">
      <w:pPr>
        <w:spacing w:line="480" w:lineRule="auto"/>
        <w:ind w:firstLine="1440"/>
        <w:jc w:val="both"/>
      </w:pPr>
      <w:r>
        <w:t xml:space="preserve">(1)</w:t>
      </w:r>
      <w:r xml:space="preserve">
        <w:t> </w:t>
      </w:r>
      <w:r xml:space="preserve">
        <w:t> </w:t>
      </w:r>
      <w:r>
        <w:t xml:space="preserve">the person's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that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w:t>
      </w:r>
    </w:p>
    <w:p w:rsidR="003F3435" w:rsidRDefault="0032493E">
      <w:pPr>
        <w:spacing w:line="480" w:lineRule="auto"/>
        <w:ind w:firstLine="2160"/>
        <w:jc w:val="both"/>
      </w:pPr>
      <w:r>
        <w:t xml:space="preserve">(B)</w:t>
      </w:r>
      <w:r xml:space="preserve">
        <w:t> </w:t>
      </w:r>
      <w:r xml:space="preserve">
        <w:t> </w:t>
      </w:r>
      <w:r>
        <w:t xml:space="preserve">the person evidences a substantial risk of serious harm to the person or to others;</w:t>
      </w:r>
    </w:p>
    <w:p w:rsidR="003F3435" w:rsidRDefault="0032493E">
      <w:pPr>
        <w:spacing w:line="480" w:lineRule="auto"/>
        <w:ind w:firstLine="2160"/>
        <w:jc w:val="both"/>
      </w:pPr>
      <w:r>
        <w:t xml:space="preserve">(C)</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t xml:space="preserve">(D)</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that may be demonstrated either by the person's behavior or by 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  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 and</w:t>
      </w:r>
    </w:p>
    <w:p w:rsidR="003F3435" w:rsidRDefault="0032493E">
      <w:pPr>
        <w:spacing w:line="480" w:lineRule="auto"/>
        <w:ind w:firstLine="2160"/>
        <w:jc w:val="both"/>
      </w:pPr>
      <w:r>
        <w:t xml:space="preserve">(B)</w:t>
      </w:r>
      <w:r xml:space="preserve">
        <w:t> </w:t>
      </w:r>
      <w:r xml:space="preserve">
        <w:t> </w:t>
      </w:r>
      <w:r>
        <w:t xml:space="preserve">as a result of that illness the examined person</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is likely to cause serious harm to the person or to others</w:t>
      </w:r>
      <w:r>
        <w:rPr>
          <w:u w:val="single"/>
        </w:rPr>
        <w:t xml:space="preserve">;</w:t>
      </w:r>
      <w:r>
        <w:t xml:space="preserve"> [</w:t>
      </w:r>
      <w:r>
        <w:rPr>
          <w:strike/>
        </w:rPr>
        <w:t xml:space="preserve">or</w:t>
      </w:r>
      <w:r>
        <w:t xml:space="preserve">]</w:t>
      </w:r>
    </w:p>
    <w:p w:rsidR="003F3435" w:rsidRDefault="0032493E">
      <w:pPr>
        <w:spacing w:line="480" w:lineRule="auto"/>
        <w:ind w:firstLine="2880"/>
        <w:jc w:val="both"/>
      </w:pPr>
      <w:r>
        <w:rPr>
          <w:u w:val="single"/>
        </w:rPr>
        <w:t xml:space="preserve">(ii)</w:t>
      </w:r>
      <w:r xml:space="preserve">
        <w:t> </w:t>
      </w:r>
      <w:r xml:space="preserve">
        <w:t> </w:t>
      </w:r>
      <w:r>
        <w:t xml:space="preserve">is:</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3600"/>
        <w:jc w:val="both"/>
      </w:pPr>
      <w:r>
        <w:rPr>
          <w:u w:val="single"/>
        </w:rPr>
        <w:t xml:space="preserve">(c)</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lacks the capacity to recognize the person is experiencing symptoms of a serious mental illness and is: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unable to make a rational and informed decision regarding voluntary mental health treatment;</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in the absence of mental health treatment, likely to experience a relapse or deterioration of the examined person's mental or physical condition that would satisfy the criteria under Subparagraph (i) or (ii)</w:t>
      </w:r>
      <w:r>
        <w:t xml:space="preserve">.</w:t>
      </w:r>
    </w:p>
    <w:p w:rsidR="003F3435" w:rsidRDefault="0032493E">
      <w:pPr>
        <w:spacing w:line="480" w:lineRule="auto"/>
        <w:ind w:firstLine="720"/>
        <w:jc w:val="both"/>
      </w:pPr>
      <w:r>
        <w:t xml:space="preserve">(d)</w:t>
      </w:r>
      <w:r xml:space="preserve">
        <w:t> </w:t>
      </w:r>
      <w:r xml:space="preserve">
        <w:t> </w:t>
      </w:r>
      <w:r>
        <w:t xml:space="preserve">If the certificate is offered in support of a motion for a protective custody order, the certificate must also include the examining physician's opinion that the examined person presents a substantial risk of serious harm to himself or others if not immediately restrained.  The harm may be demonstrated by the examined person's behavior or by evidence of severe emotional distress and deterioration in the examined person's mental condition</w:t>
      </w:r>
      <w:r>
        <w:rPr>
          <w:u w:val="single"/>
        </w:rPr>
        <w:t xml:space="preserve">, including the examined person's inability to recognize symptoms or appreciate the risks and benefits of treatment,</w:t>
      </w:r>
      <w:r>
        <w:t xml:space="preserve"> to the extent that the examined person cannot remain at liberty.</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574.022(b),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determination that the proposed patient presents a substantial risk of serious harm may be demonstrated by the proposed patient's behavior or by evidence of severe emotional distress and deterioration in the proposed patient's mental condition</w:t>
      </w:r>
      <w:r>
        <w:rPr>
          <w:u w:val="single"/>
        </w:rPr>
        <w:t xml:space="preserve">, including the proposed patient's inability to recognize symptoms or appreciate the risks and benefits of treatment,</w:t>
      </w:r>
      <w:r>
        <w:t xml:space="preserve"> to the extent that the proposed patient cannot remain at liberty.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lacks the capacity to recognize the proposed patient is experiencing symptoms of a serious mental illness and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unable to make a rational and informed decision regarding voluntary inpatient mental health treatment;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in the absence of court-ordered temporary inpatient mental health services, likely to experience a relapse or deterioration of the proposed patient's mental or physical condition that would satisfy the criteria under Paragraph (A), (B), or (C)</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patient's lack of capacity or inability to make or understand treatment decisions that will likely result in the deterioration of the proposed patient's mental or physical condition</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Sections 574.035(a) and (e),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lacks the capacity to recognize the proposed patient is experiencing symptoms of a serious mental illness and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unable to make a rational and informed decision regarding voluntary inpatient mental health treatment;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in the absence of court-ordered extended inpatient mental health services, likely to experience a relapse or deterioration of the proposed patient's mental or physical condition that would satisfy the criteria under Paragraph (A), (B), or (C);</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patient's lack of capacity or inability to make or understand treatment decisions that will likely result in the deterioration of the proposed patient's mental or physical condition</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 presents a substantial risk of serious harm to the patient or others so that the patient cannot be at liberty pending the probable cause hearing under Subsection (b).  The determination that the patient presents a substantial risk of serious harm to the patient or others may be demonstrated by:</w:t>
      </w:r>
    </w:p>
    <w:p w:rsidR="003F3435" w:rsidRDefault="0032493E">
      <w:pPr>
        <w:spacing w:line="480" w:lineRule="auto"/>
        <w:ind w:firstLine="1440"/>
        <w:jc w:val="both"/>
      </w:pPr>
      <w:r>
        <w:t xml:space="preserve">(1)</w:t>
      </w:r>
      <w:r xml:space="preserve">
        <w:t> </w:t>
      </w:r>
      <w:r xml:space="preserve">
        <w:t> </w:t>
      </w:r>
      <w:r>
        <w:t xml:space="preserve">the patient's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patient's mental condition</w:t>
      </w:r>
      <w:r>
        <w:rPr>
          <w:u w:val="single"/>
        </w:rPr>
        <w:t xml:space="preserve">, including the patient's inability to recognize symptoms or appreciate the risks and benefits of treatment,</w:t>
      </w:r>
      <w:r>
        <w:t xml:space="preserve"> to the extent that the patient cannot live safely in the community.</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