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89R8985 MCF-F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Hancock</w:t>
      </w:r>
      <w:r xml:space="preserve">
        <w:tab wTab="150" tlc="none" cTlc="0"/>
      </w:r>
      <w:r>
        <w:t xml:space="preserve">S.B.</w:t>
      </w:r>
      <w:r xml:space="preserve">
        <w:t> </w:t>
      </w:r>
      <w:r>
        <w:t xml:space="preserve">No.</w:t>
      </w:r>
      <w:r xml:space="preserve">
        <w:t> </w:t>
      </w:r>
      <w:r>
        <w:t xml:space="preserve">1233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information regarding perinatal palliative care; creating an administrative penalty.</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This Act may be cited as the Perinatal Palliative Care Act.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legislature finds that:</w:t>
      </w:r>
    </w:p>
    <w:p w:rsidR="003F3435" w:rsidRDefault="0032493E">
      <w:pPr>
        <w:spacing w:line="480" w:lineRule="auto"/>
        <w:ind w:firstLine="1440"/>
        <w:jc w:val="both"/>
      </w:pPr>
      <w:r>
        <w:t xml:space="preserve">(1)</w:t>
      </w:r>
      <w:r xml:space="preserve">
        <w:t> </w:t>
      </w:r>
      <w:r xml:space="preserve">
        <w:t> </w:t>
      </w:r>
      <w:r>
        <w:t xml:space="preserve">palliative care is a critical form of care provided to alleviate the pain and suffering of individuals with severe life-threatening disabilities or diseases;</w:t>
      </w:r>
    </w:p>
    <w:p w:rsidR="003F3435" w:rsidRDefault="0032493E">
      <w:pPr>
        <w:spacing w:line="480" w:lineRule="auto"/>
        <w:ind w:firstLine="1440"/>
        <w:jc w:val="both"/>
      </w:pPr>
      <w:r>
        <w:t xml:space="preserve">(2)</w:t>
      </w:r>
      <w:r xml:space="preserve">
        <w:t> </w:t>
      </w:r>
      <w:r xml:space="preserve">
        <w:t> </w:t>
      </w:r>
      <w:r>
        <w:t xml:space="preserve">in approximately two percent of pregnancies, the preborn child is diagnosed with a life-threatening medical condition that will likely result in the child's death before or shortly after birth; and</w:t>
      </w:r>
    </w:p>
    <w:p w:rsidR="003F3435" w:rsidRDefault="0032493E">
      <w:pPr>
        <w:spacing w:line="480" w:lineRule="auto"/>
        <w:ind w:firstLine="1440"/>
        <w:jc w:val="both"/>
      </w:pPr>
      <w:r>
        <w:t xml:space="preserve">(3)</w:t>
      </w:r>
      <w:r xml:space="preserve">
        <w:t> </w:t>
      </w:r>
      <w:r xml:space="preserve">
        <w:t> </w:t>
      </w:r>
      <w:r>
        <w:t xml:space="preserve">since the lives of preborn children are no longer prematurely taken by abortion in this state, many of the children described by Subdivision (2) are born alive.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Chapter 161, Health and Safety Code, is amended by adding Subchapter Z to read as follows:</w:t>
      </w:r>
    </w:p>
    <w:p w:rsidR="003F3435" w:rsidRDefault="0032493E">
      <w:pPr>
        <w:spacing w:line="480" w:lineRule="auto"/>
        <w:jc w:val="center"/>
      </w:pPr>
      <w:r>
        <w:rPr>
          <w:u w:val="single"/>
        </w:rPr>
        <w:t xml:space="preserve">SUBCHAPTER Z. 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161.751.</w:t>
      </w:r>
      <w:r>
        <w:rPr>
          <w:u w:val="single"/>
        </w:rPr>
        <w:t xml:space="preserve"> </w:t>
      </w:r>
      <w:r>
        <w:rPr>
          <w:u w:val="single"/>
        </w:rPr>
        <w:t xml:space="preserve"> </w:t>
      </w:r>
      <w:r>
        <w:rPr>
          <w:u w:val="single"/>
        </w:rPr>
        <w:t xml:space="preserve">PURPOSE OF SUBCHAPTER.  The purpose of this subchapter is to ensure that</w:t>
      </w:r>
      <w:r>
        <w:rPr>
          <w:u w:val="single"/>
        </w:rPr>
        <w:t xml:space="preserve"> </w:t>
      </w:r>
      <w:r>
        <w:rPr>
          <w:u w:val="single"/>
        </w:rPr>
        <w:t xml:space="preserve">a pregnant woman whose preborn child is diagnosed with a life-threatening disability is informed of the availability of perinatal palliative care.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161.752.</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"Health care provider"</w:t>
      </w:r>
      <w:r>
        <w:rPr>
          <w:u w:val="single"/>
        </w:rPr>
        <w:t xml:space="preserve"> </w:t>
      </w:r>
      <w:r>
        <w:rPr>
          <w:u w:val="single"/>
        </w:rPr>
        <w:t xml:space="preserve">has the meaning assigned by Section 34.001.</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"Perinatal palliative care" means the provision of comprehensive, supportive care to reduce the suffering of a pregnant woman, her preborn child, and her family, from diagnosis of the preborn child's life-threatening disability through the child's delivery and possible death as a result of the life-threatening disability.  The term includes medical, social, and mental health care, including counseling and health care provided by maternal-fetal medical specialists, obstetricians, neonatologists, anesthesia specialists, specialty nurses, clergy, social workers, and other individuals focused on alleviating fear and pain and ensuring the pregnant woman, her preborn child, and her family experience a supportive environment. </w:t>
      </w:r>
      <w:r>
        <w:rPr>
          <w:u w:val="single"/>
        </w:rPr>
        <w:t xml:space="preserve"> </w:t>
      </w:r>
      <w:r>
        <w:rPr>
          <w:u w:val="single"/>
        </w:rPr>
        <w:t xml:space="preserve">The term does not include an act or omission intended to cause or hasten a preborn child's death.</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161.753.</w:t>
      </w:r>
      <w:r>
        <w:rPr>
          <w:u w:val="single"/>
        </w:rPr>
        <w:t xml:space="preserve"> </w:t>
      </w:r>
      <w:r>
        <w:rPr>
          <w:u w:val="single"/>
        </w:rPr>
        <w:t xml:space="preserve"> </w:t>
      </w:r>
      <w:r>
        <w:rPr>
          <w:u w:val="single"/>
        </w:rPr>
        <w:t xml:space="preserve">PERINATAL PALLIATIVE CARE INFORMATIONAL MATERIALS.  (a)  The commission shall develop perinatal palliative care informational materials and post the materials on the commission's Internet website.  The materials must include: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 description of the health care and other services available through perinatal palliative care;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information about medical assistance benefits that may be available for prenatal care, childbirth, and perinatal palliative care.</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commission shall develop, regularly update, and publish a geographically indexed list of all perinatal palliative care providers and programs in this state.  The commission may include perinatal palliative care providers and programs in other states that provide care to residents of this state but may not include an abortion provider, as defined by Section 171.002, or an affiliate, as defined by Section 2273.001, Government Code, of an abortion provider.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The commission shall post on the commission's Internet website the list of perinatal palliative care providers and programs, including contact information, and note the providers and programs that provide services free of charge.</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161.754.</w:t>
      </w:r>
      <w:r>
        <w:rPr>
          <w:u w:val="single"/>
        </w:rPr>
        <w:t xml:space="preserve"> </w:t>
      </w:r>
      <w:r>
        <w:rPr>
          <w:u w:val="single"/>
        </w:rPr>
        <w:t xml:space="preserve"> </w:t>
      </w:r>
      <w:r>
        <w:rPr>
          <w:u w:val="single"/>
        </w:rPr>
        <w:t xml:space="preserve">PERINATAL PALLIATIVE CARE CERTIFICATION FORM.  The commission shall develop a form on which a pregnant woman certifies she received the perinatal palliative care informational materials and list of the perinatal palliative care providers and programs described by Section 161.753.</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161.755.</w:t>
      </w:r>
      <w:r>
        <w:rPr>
          <w:u w:val="single"/>
        </w:rPr>
        <w:t xml:space="preserve"> </w:t>
      </w:r>
      <w:r>
        <w:rPr>
          <w:u w:val="single"/>
        </w:rPr>
        <w:t xml:space="preserve"> </w:t>
      </w:r>
      <w:r>
        <w:rPr>
          <w:u w:val="single"/>
        </w:rPr>
        <w:t xml:space="preserve">HEALTH CARE PROVIDER DUTIES ON DIAGNOSIS OF PREBORN CHILD'S LIFE-THREATENING DISABILITY.  A health care provider who diagnoses a pregnant woman's preborn child as having a life-threatening disability shall, at the time of the diagnosis: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provide the pregnant woman with a written copy of:</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the perinatal palliative care informational materials and list of the perinatal palliative care providers and programs described by Section 161.753; and</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the perinatal palliative care certification form described by Section 161.754;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obtain from the pregnant woman the signed perinatal palliative care certification form and place the form in the pregnant woman's medical records.</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161.756.</w:t>
      </w:r>
      <w:r>
        <w:rPr>
          <w:u w:val="single"/>
        </w:rPr>
        <w:t xml:space="preserve"> </w:t>
      </w:r>
      <w:r>
        <w:rPr>
          <w:u w:val="single"/>
        </w:rPr>
        <w:t xml:space="preserve"> </w:t>
      </w:r>
      <w:r>
        <w:rPr>
          <w:u w:val="single"/>
        </w:rPr>
        <w:t xml:space="preserve">EXCEPTION.  A health care provider is not required to provide the perinatal palliative care informational materials or perinatal palliative care certification form under this subchapter if the health care provider verifies the pregnant woman's medical record contains a signed perinatal palliative care certification form for that pregnancy as required under Section 161.755(2).</w:t>
      </w:r>
    </w:p>
    <w:p w:rsidR="003F3435" w:rsidRDefault="0032493E">
      <w:pPr>
        <w:spacing w:line="480" w:lineRule="auto"/>
        <w:ind w:firstLine="720"/>
        <w:jc w:val="both"/>
      </w:pPr>
      <w:r>
        <w:rPr>
          <w:u w:val="single"/>
        </w:rPr>
        <w:t xml:space="preserve">Sec.</w:t>
      </w:r>
      <w:r>
        <w:rPr>
          <w:u w:val="single"/>
        </w:rPr>
        <w:t xml:space="preserve"> </w:t>
      </w:r>
      <w:r>
        <w:rPr>
          <w:u w:val="single"/>
        </w:rPr>
        <w:t xml:space="preserve">161.757.</w:t>
      </w:r>
      <w:r>
        <w:rPr>
          <w:u w:val="single"/>
        </w:rPr>
        <w:t xml:space="preserve"> </w:t>
      </w:r>
      <w:r>
        <w:rPr>
          <w:u w:val="single"/>
        </w:rPr>
        <w:t xml:space="preserve"> </w:t>
      </w:r>
      <w:r>
        <w:rPr>
          <w:u w:val="single"/>
        </w:rPr>
        <w:t xml:space="preserve">DISCIPLINARY ACTION; ADMINISTRATIVE PENALTY. </w:t>
      </w:r>
      <w:r>
        <w:rPr>
          <w:u w:val="single"/>
        </w:rPr>
        <w:t xml:space="preserve"> </w:t>
      </w:r>
      <w:r>
        <w:rPr>
          <w:u w:val="single"/>
        </w:rPr>
        <w:t xml:space="preserve">A health care provider who violates Section 161.755 is subject to disciplinary action by the state licensing agency that regulates the provider. </w:t>
      </w:r>
      <w:r>
        <w:rPr>
          <w:u w:val="single"/>
        </w:rPr>
        <w:t xml:space="preserve"> </w:t>
      </w:r>
      <w:r>
        <w:rPr>
          <w:u w:val="single"/>
        </w:rPr>
        <w:t xml:space="preserve">On determining the provider committed a violation, the agency shall:</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for an initial violation, issue a written warning to the provider;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for each subsequent violation, impose on the provider an administrative penalty in the amount of $1,000.</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1233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