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disclosure of certain harvest report information submitted to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11, Parks and Wildlife Code, is amended by adding Section 11.0305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11.0305.</w:t>
      </w:r>
      <w:r>
        <w:rPr>
          <w:u w:val="single"/>
        </w:rPr>
        <w:t xml:space="preserve"> </w:t>
      </w:r>
      <w:r>
        <w:rPr>
          <w:u w:val="single"/>
        </w:rPr>
        <w:t xml:space="preserve"> </w:t>
      </w:r>
      <w:r>
        <w:rPr>
          <w:u w:val="single"/>
        </w:rPr>
        <w:t xml:space="preserve">DISCLOSURE OF HARVEST REPORT INFORMATION.  (a) </w:t>
      </w:r>
      <w:r>
        <w:rPr>
          <w:u w:val="single"/>
        </w:rPr>
        <w:t xml:space="preserve"> </w:t>
      </w:r>
      <w:r>
        <w:rPr>
          <w:u w:val="single"/>
        </w:rPr>
        <w:t xml:space="preserve">Information from a report submitted to the department relating to the recreational harvest authorized by Chapter 42, 46, 50, or 71 of game animals, game birds, fur-bearing animals, nongame animals, alligators, or fish or other aquatic life, including the specific location of harvested wildlife, may not be disclosed except as authorized by this section or Section 12.014.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Chapter 552, Government Code, does not apply to information from a report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or the department may disclose information from a report described by Subsection (a) to a federal or state law enforcement agency if the agency provides a lawfully issued subpoena.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disclose statistical data and compilations of information from a report described by Subsection (a) in a manner that does not identify: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submitted the report;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harvested wildlife as described in the report;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specific location information, including a photograph, that could be used to identify the location where the harvest of wildlife described in the report occurred.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disclose information from a report described by Subsection (a)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identified in the report or that individual's representative;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governmental body, including a law enforcement entity, as needed to carry out a governmental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entity contracted with the department that has signed a nondisclosure agreement prohibiting the entity from disclosing information from the report, if necessary for research, analysis, or another activity the department determines to be appropriate.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authorize the department to disclose information the department is prohibited from disclosing by other law.</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and its officers and employees are immune from civil liability for an unintentional violation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a reference to the department includes a reference to an agent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disclosure by the Parks and Wildlife Department of information in a report described by Section 11.0305(a), Parks and Wildlife Code, as added by this Act, that is made on or after the effective date of this Act, regardless of when the report containing the information was submitted to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1248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1248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124, Nays</w:t>
      </w:r>
      <w:r xml:space="preserve">
        <w:t> </w:t>
      </w:r>
      <w:r>
        <w:t xml:space="preserve">22,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