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1252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municipality to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214.211, Local Government Code, is amended by adding Subdivision (6)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214.214, Local Government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amendment to the National Electrical Code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(d)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Subchapter C, Chapter 229, Local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SUBCHAPTER C. REGULATION OF SOLAR ENERGY </w:t>
      </w:r>
      <w:r>
        <w:rPr>
          <w:u w:val="single"/>
        </w:rPr>
        <w:t xml:space="preserve">AND BACKUP ENERGY</w:t>
      </w:r>
      <w:r>
        <w:t xml:space="preserve"> </w:t>
      </w:r>
      <w:r>
        <w:t xml:space="preserve">DEVICES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229, Local Government Code, is amended by adding Section 229.102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229.102.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RESIDENTIAL ENERGY BACKUP SYSTEMS.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rule, or other measure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the installation or inspection of a residential energy backup system initiated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1252 passed the Senate on March</w:t>
      </w:r>
      <w:r xml:space="preserve">
        <w:t> </w:t>
      </w:r>
      <w:r>
        <w:t xml:space="preserve">21,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29, Nays</w:t>
      </w:r>
      <w:r xml:space="preserve">
        <w:t> </w:t>
      </w:r>
      <w:r>
        <w:t xml:space="preserve">2.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1252 passed the House on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137, Nays</w:t>
      </w:r>
      <w:r xml:space="preserve">
        <w:t> </w:t>
      </w:r>
      <w:r>
        <w:t xml:space="preserve">6,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1252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