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89R9004 DNC-D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Alvarado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1265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certain duties of the Texas Workforce Commission with respect to child-care resources.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A, Chapter 302, Labor Code, is amended by adding Section 302.0064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302.0064.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CHILD-CARE RESOURCES FOR EMPLOYERS.  (a)  The commission shall maintain in a prominent location on its Internet website a link to a web page consisting of comprehensive and current information to help employers assist employees who are parents with accessing child care, including information on: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child-care assistance;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best practices for assisting employees who are parents;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any available state and federal tax credits;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dependent care savings accounts;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(5)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any available free tools or templates;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(6)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policies and benefits an employer may adopt to assist employees in accessing child care;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(7)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other resources related to child care that the commission considers relevant.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web page described by Subsection (a) must include an explanation that: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commission does not and may not provide legal advice;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employer is not required to implement any employment policy or benefit included on the web page unless required by other law.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Not later than February 1, 2026, the Texas Workforce Commission shall post on its Internet website the information required by Section 302.0064, Labor Code, as added by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1265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