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1273</w:t>
      </w:r>
    </w:p>
    <w:p w:rsidR="003F3435" w:rsidRDefault="0032493E">
      <w:pPr>
        <w:spacing w:line="480" w:lineRule="auto"/>
        <w:ind w:firstLine="720"/>
        <w:jc w:val="both"/>
      </w:pPr>
      <w:r>
        <w:t xml:space="preserve">(</w:t>
      </w:r>
      <w:r>
        <w:t xml:space="preserve">In the Senate</w:t>
      </w:r>
      <w:r xml:space="preserve">
        <w:t> </w:t>
      </w:r>
      <w:r>
        <w:t xml:space="preserve">-</w:t>
      </w:r>
      <w:r xml:space="preserve">
        <w:t> </w:t>
      </w:r>
      <w:r>
        <w:t xml:space="preserve">Filed February</w:t>
      </w:r>
      <w:r xml:space="preserve">
        <w:t> </w:t>
      </w:r>
      <w:r>
        <w:t xml:space="preserve">13,</w:t>
      </w:r>
      <w:r xml:space="preserve">
        <w:t> </w:t>
      </w:r>
      <w:r>
        <w:t xml:space="preserve">2025</w:t>
      </w:r>
      <w:r>
        <w:t xml:space="preserve">; February</w:t>
      </w:r>
      <w:r xml:space="preserve">
        <w:t> </w:t>
      </w:r>
      <w:r>
        <w:t xml:space="preserve">28,</w:t>
      </w:r>
      <w:r xml:space="preserve">
        <w:t> </w:t>
      </w:r>
      <w:r>
        <w:t xml:space="preserve">2025, read first time and referred to Committee on Education K-16; March</w:t>
      </w:r>
      <w:r xml:space="preserve">
        <w:t> </w:t>
      </w:r>
      <w:r>
        <w:t xml:space="preserve">26,</w:t>
      </w:r>
      <w:r xml:space="preserve">
        <w:t> </w:t>
      </w:r>
      <w:r>
        <w:t xml:space="preserve">2025, reported adversely, with favorable Committee Substitute by the following vote:</w:t>
      </w:r>
      <w:r>
        <w:t xml:space="preserve"> </w:t>
      </w:r>
      <w:r>
        <w:t xml:space="preserve"> </w:t>
      </w:r>
      <w:r>
        <w:t xml:space="preserve">Yeas 11, Nays 0; March</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1273</w:t>
      </w:r>
      <w:r xml:space="preserve">
        <w:tab wTab="150" tlc="none" cTlc="0"/>
      </w:r>
      <w:r>
        <w:t xml:space="preserve">By:</w:t>
      </w:r>
      <w:r xml:space="preserve">
        <w:t> </w:t>
      </w:r>
      <w:r xml:space="preserve">
        <w:t> </w:t>
      </w:r>
      <w:r>
        <w:t xml:space="preserve">Creighton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establishing the Higher Education Research Security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Education Code, is amended by adding Section 51.957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51.957.</w:t>
      </w:r>
      <w:r>
        <w:rPr>
          <w:u w:val="single"/>
        </w:rPr>
        <w:t xml:space="preserve"> </w:t>
      </w:r>
      <w:r>
        <w:rPr>
          <w:u w:val="single"/>
        </w:rPr>
        <w:t xml:space="preserve"> </w:t>
      </w:r>
      <w:r>
        <w:rPr>
          <w:u w:val="single"/>
        </w:rPr>
        <w:t xml:space="preserve">HIGHER EDUCATION RESEARCH SECURITY COUNCIL.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"Council" means the Higher Education Research Security Council established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"Postsecondary educational institution" means an institution of higher education or a private or independent institution of higher education, as those terms are defined by Section 61.003.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"Tier one research institution" means a postsecondary educational institution in this state designated as R1: very high spending and doctorate production in the 2025 Carnegie Classification of Institutions of Higher Education published by the Indiana University Center for Postsecondary Research.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Higher Education Research Security Council is established to promote secure academic research at tier one research institutions while mitigating the risk of foreign espionage and interference.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research security officer designated under Section 51.956;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research security officer designated by each private or independent institution of higher education, as defined by Section 61.003, that elects to participate in the council.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council member serves at the will of the person who designated the member.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council shall be filled in the same manner as the original designation.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council member designated under Section 51.956 for The Texas A&amp;M University System shall serve as the initial presiding officer of the council.</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best practices for a tier one research institution to conduct research securely while mitigating the threat of foreign espionage and interference;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 research security policy that a tier one research institution shall adopt to improve research security;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an accreditation process under which the council shall award a tier one research institution an accreditation for security excellence;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promote attendance at the annual academic security and counter exploitation program seminar offered by The Texas A&amp;M University System;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develop and offer an annual training program for tier one research institution security officers that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background and academic history checks of researchers;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research security and integrity tools and software that must be used to prevent the loss of intellectual capital.</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council shall meet at least once each quarter.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meeting conducted under Subsection (h) must be in person or by video conference call, as determined by the presiding officer.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council shall prepare and submit to the governor, the attorney general's office, and the presiding officer of each legislative committee with primary jurisdiction over higher education an annual report on the status of research security at tier one research institutions and any associated recommendations.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report submitted under Subsection (j) is confidential and is not subject to disclosure under Chapter 552, Government Code.</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The council may solicit and accept gifts, grants, and donations for purposes of this section but may not solicit or accept a gift, grant, or donation from an entity or country: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prohibited from participating in federal contracts under Section 889, John S. McCain National Defense Authorization Act for Fiscal Year 2019 (Pub. L. No. 115-232);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identified as a Chinese military company by the United States Department of Defense in accordance with Section 1260H, William M. (Mac) Thornberry National Defense Authorization Act for Fiscal Year 2021 (Pub. L. No. 116-283);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owned by the government of a country designated as a foreign adversary by the United States secretary of commerce under 15 C.F.R. Section 791.4;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controlled by a governing or regulatory body located in a country described by Subdivision (3).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October 1, 2025, the appropriate entities shall designate the members of the Higher Education Research Security Council established under Section 51.957, Education Code, as added by this Act.</w:t>
      </w:r>
    </w:p>
    <w:p w:rsidR="003F3435" w:rsidRDefault="0032493E">
      <w:pPr>
        <w:spacing w:line="480" w:lineRule="auto"/>
        <w:ind w:firstLine="720"/>
        <w:jc w:val="both"/>
      </w:pPr>
      <w:r>
        <w:t xml:space="preserve">(b)</w:t>
      </w:r>
      <w:r xml:space="preserve">
        <w:t> </w:t>
      </w:r>
      <w:r xml:space="preserve">
        <w:t> </w:t>
      </w:r>
      <w:r>
        <w:t xml:space="preserve">Not later than January 1, 2026, the Higher Education Research Security Council established under Section 51.957, Education Code, as added by this Act, shall hold its initial meeting.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1273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