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resident safety from criminal activity in senior retirement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9, Health and Safety Code, is amended by adding Chapter 786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786. </w:t>
      </w:r>
      <w:r>
        <w:rPr>
          <w:u w:val="single"/>
        </w:rPr>
        <w:t xml:space="preserve"> </w:t>
      </w:r>
      <w:r>
        <w:rPr>
          <w:u w:val="single"/>
        </w:rPr>
        <w:t xml:space="preserve">SENIOR RETIREMENT COMMUNITIES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property.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"Resident" means an individual who resides in a senior retirement community as a unit owner or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community" means a residential community or a portion of a residential community: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described by Section 301.043, Property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contains not fewer than 20 residential units in one or more multiunit buildings that are available to own, rent, or lease;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provides common amenities.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 contract" means a contract with a resident of a senior retirement community for providing a common amenity to the resident.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means a physical portion of a residential property designated for separate ownership or occupancy.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 that holds a permit issued under Chapter 260;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RELATING TO RESIDENT SAFETY FROM CRIMINAL ACTIVITY.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retirement community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for each retirement community employee a criminal history record check using the computerized criminal history system maintained by the Department of Public Safety of the State of Texas;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in the senior retirement community contract whether the retirement community requires each business hired by the retirement community to provide services at the retirement community to conduct a criminal history record check of each of the business's employees who will provide services at the retirement community;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 resident safety and communications policy regarding criminal activity that poses a risk to residents, which must require the retirement community to send to each resident and post in a conspicuous manner at a location on the retirement community premises where the retirement community posts other community notices a written notice containing information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reports of potential criminal activity made to law enforcement from or at the retirement community not later than two business days after the date the report is made;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instances of criminal trespassing at the retirement community not later than two business days after the trespassing is reported or occurs.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providing notice under the policy adopted by a senior retirement community under Subsection (a)(3) relating to a reportable incident described by that subdivision, the retirement community: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provide for the removal of the personal identifying information of an individual who is involved in the reportable incident to prevent the individual's identification;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refuse to provide the notice based solely on concerns related to the disclosure of the individual's personal identifying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 be held civilly or criminally liable for the retirement community's compliance with Subsection (a)(1) or 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or inhibit a resident from or penalize a resident for communicating with a law enforcement officer, social worker, family member, or other interested person regarding the safety and security of the retirement community;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a law enforcement officer or court officer from entering a common area of the retirement community to conduct a voluntary interview with a resident as part of an investigation into criminal activity at the retirement community.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