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89R5851 CMO-F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Perry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1289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permissible uses of the Texas water fund.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15.502(b), Water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may use the fund only to transfer money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water assistance fund established under Subchapter B;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new water supply for Texas fund established under Subchapter C-1;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state water implementation fund for Texas established under Subchapter G;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state water implementation revenue fund for Texas established under Subchapter H;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flood infrastructure fund established under Subchapter I;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revolving fund established under Subchapter J;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 rural water assistance fund established under Subchapter 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statewide water public awareness account established under Section 16.027;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Texas Water Development Fund II water financial assistance account established under Section 17.959;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Texas Water Development Fund II state participation account established under Section 17.957.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1289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