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89R10160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a general permit to discharge waste into or adjacent to waters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26.040, Water Code, is amended by adding Subsection (h-1)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After the commission denies or suspends a discharger's authority to discharge under a general permit under Subsection (h), the commission may not authorize the discharger to discharge under a general permit before the fifth anniversary of the date of the denial or suspension.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26.040(h-1), Water Code, as added by this Act, applies only to a denial or suspension ordered on or after the effective date of this Act. A denial or suspension ordered before the effective date of this Act is governed by the law in effect on the date the denial or suspension is ordered,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