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1316</w:t>
      </w:r>
    </w:p>
    <w:p w:rsidR="003F3435" w:rsidRDefault="0032493E">
      <w:pPr>
        <w:ind w:firstLine="720"/>
        <w:jc w:val="both"/>
      </w:pPr>
      <w:r>
        <w:t xml:space="preserve">(Cunningham, Johnson, Frank, Simmons, Olcott, et al.)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e-cigarette advertising in certain locations.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 PROHIBITION OF CERTAIN CIGARETTE</w:t>
      </w:r>
      <w:r>
        <w:rPr>
          <w:u w:val="single"/>
        </w:rPr>
        <w:t xml:space="preserve">, 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161.121, Health and Safety Code, is amended by adding Subdivision (2-a)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"E-cigarette" has the meaning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161.122(a), (b), and (e), Health and Safety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this section,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may not be located closer than 1,000 feet to a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measurement of the distance between the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and an institution listed in Subsection (a) is from the nearest property line of the institution to a point on a street or highway closest to the sign, along street lines and in direct lines across intersections.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Subsection (a) does not apply to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that, before September 1, 1997, was located closer than 1,000 feet to a church or school but that was not located closer than 500 feet to the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