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1332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a group health benefit plan policy or contract holder's obligation to pay premiums on behalf of an individual after the individual's eligibility for group coverage terminates.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843.210,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contract holder notifies the health maintenance organization of the termination of an enrollee's eligibility for coverage later than the end of the month in which the enrollee's eligibility for the group coverage terminated, the health maintenance organization may waive the contract holder's liability for premiums on the enrollee for any subsequent months, provided that no covered services were provided to the enrollee after the end of the month in which the enrollee's eligibility terminated.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1301.0061,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group policyholder notifies the insurer of the termination of an individual's eligibility for coverage later than the end of the month in which the individual's eligibility for the group coverage terminated, the insurer may waive the policyholder's liability for premiums on the individual for any subsequent months, provided that no covered services were provided to the individual after the end of the month in which the individual's eligibility terminated.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1332 passed the Senate on April</w:t>
      </w:r>
      <w:r xml:space="preserve">
        <w:t> </w:t>
      </w:r>
      <w:r>
        <w:t xml:space="preserve">10,</w:t>
      </w:r>
      <w:r xml:space="preserve">
        <w:t> </w:t>
      </w:r>
      <w:r>
        <w:t xml:space="preserve">2025, by the following vote:</w:t>
      </w:r>
      <w:r xml:space="preserve">
        <w:t> </w:t>
      </w:r>
      <w:r xml:space="preserve">
        <w:t> </w:t>
      </w:r>
      <w:r>
        <w:t xml:space="preserve">Yeas</w:t>
      </w:r>
      <w:r xml:space="preserve">
        <w:t> </w:t>
      </w:r>
      <w:r>
        <w:t xml:space="preserve">29, Nays</w:t>
      </w:r>
      <w:r xml:space="preserve">
        <w:t> </w:t>
      </w:r>
      <w:r>
        <w:t xml:space="preserve">0, one present not voting.</w:t>
      </w:r>
    </w:p>
    <w:p w:rsidR="003F3435" w:rsidRDefault="0032493E">
      <w:pPr>
        <w:spacing w:line="480" w:lineRule="auto"/>
        <w:ind w:firstLine="720"/>
        <w:jc w:val="both"/>
      </w:pP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1332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145,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