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89R8897 MEW-F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1332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group health benefit plan policy or contract holder's obligation to pay premiums on behalf of an individual after the individual's eligibility for group coverage terminates.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843.210,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contract holder notifies the health maintenance organization of the termination of an enrollee's eligibility for coverage later than the end of the month in which the enrollee's eligibility for the group coverage terminated, the health maintenance organization may waive the contract holder's liability for premiums on the enrollee for any subsequent months, provided that no covered services were provided to the enrollee after the end of the month in which the enrollee's eligibility terminated.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1301.0061,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policyholder notifies the insurer of the termination of an individual's eligibility for coverage later than the end of the month in which the individual's eligibility for the group coverage terminated, the insurer may waive the policyholder's liability for premiums on the individual for any subsequent months, provided that no covered services were provided to the individual after the end of the month in which the individual's eligibility terminated.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