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1332</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14,</w:t>
      </w:r>
      <w:r xml:space="preserve">
        <w:t> </w:t>
      </w:r>
      <w:r>
        <w:t xml:space="preserve">2025; February</w:t>
      </w:r>
      <w:r xml:space="preserve">
        <w:t> </w:t>
      </w:r>
      <w:r>
        <w:t xml:space="preserve">28,</w:t>
      </w:r>
      <w:r xml:space="preserve">
        <w:t> </w:t>
      </w:r>
      <w:r>
        <w:t xml:space="preserve">2025, read first time and referred to Committee on Health &amp; Human Services; March</w:t>
      </w:r>
      <w:r xml:space="preserve">
        <w:t> </w:t>
      </w:r>
      <w:r>
        <w:t xml:space="preserve">31,</w:t>
      </w:r>
      <w:r xml:space="preserve">
        <w:t> </w:t>
      </w:r>
      <w:r>
        <w:t xml:space="preserve">2025, reported favorably by the following vote:</w:t>
      </w:r>
      <w:r>
        <w:t xml:space="preserve"> </w:t>
      </w:r>
      <w:r>
        <w:t xml:space="preserve"> </w:t>
      </w:r>
      <w:r>
        <w:t xml:space="preserve">Yeas 8, Nays 0, one present not voting; March</w:t>
      </w:r>
      <w:r xml:space="preserve">
        <w:t> </w:t>
      </w:r>
      <w:r>
        <w:t xml:space="preserve">31,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 group health benefit plan policy or contract holder's obligation to pay premiums on behalf of an individual after the individual's eligibility for group coverage terminates.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843.210,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contract holder notifies the health maintenance organization of the termination of an enrollee's eligibility for coverage later than the end of the month in which the enrollee's eligibility for the group coverage terminated, the health maintenance organization may waive the contract holder's liability for premiums on the enrollee for any subsequent months, provided that no covered services were provided to the enrollee after the end of the month in which the enrollee's eligibility terminated.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1301.0061,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policyholder notifies the insurer of the termination of an individual's eligibility for coverage later than the end of the month in which the individual's eligibility for the group coverage terminated, the insurer may waive the policyholder's liability for premiums on the individual for any subsequent months, provided that no covered services were provided to the individual after the end of the month in which the individual's eligibility terminated.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