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Johnson, et al.</w:t>
      </w:r>
      <w:r xml:space="preserve">
        <w:tab wTab="150" tlc="none" cTlc="0"/>
      </w:r>
      <w:r>
        <w:t xml:space="preserve">S.B.</w:t>
      </w:r>
      <w:r xml:space="preserve">
        <w:t> </w:t>
      </w:r>
      <w:r>
        <w:t xml:space="preserve">No.</w:t>
      </w:r>
      <w:r xml:space="preserve">
        <w:t> </w:t>
      </w:r>
      <w:r>
        <w:t xml:space="preserve">1343</w:t>
      </w:r>
    </w:p>
    <w:p w:rsidR="003F3435" w:rsidRDefault="0032493E">
      <w:pPr>
        <w:ind w:firstLine="720"/>
        <w:jc w:val="both"/>
      </w:pPr>
      <w:r>
        <w:t xml:space="preserve">(Harris Davila)</w:t>
      </w:r>
    </w:p>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notice requirements of a data broker registration statement and Internet website.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509.004, Business &amp; Commerce Code, as added by Chapter 963 (S.B. 2105), Acts of the 88th Legislature, Regular Session, 2023, is amended to read as follows:</w:t>
      </w:r>
    </w:p>
    <w:p w:rsidR="003F3435" w:rsidRDefault="0032493E">
      <w:pPr>
        <w:spacing w:line="480" w:lineRule="auto"/>
        <w:ind w:firstLine="720"/>
        <w:jc w:val="both"/>
      </w:pPr>
      <w:r>
        <w:t xml:space="preserve">Sec.</w:t>
      </w:r>
      <w:r xml:space="preserve">
        <w:t> </w:t>
      </w:r>
      <w:r>
        <w:t xml:space="preserve">509.004.</w:t>
      </w:r>
      <w:r xml:space="preserve">
        <w:t> </w:t>
      </w:r>
      <w:r xml:space="preserve">
        <w:t> </w:t>
      </w:r>
      <w:r>
        <w:t xml:space="preserve">NOTICE ON WEBSITE OR MOBILE APPLICATION. </w:t>
      </w:r>
      <w:r>
        <w:t xml:space="preserve"> </w:t>
      </w:r>
      <w:r>
        <w:t xml:space="preserve">A data broker that maintains an Internet website or mobile application shall post a conspicuous notice on the website or application that:</w:t>
      </w:r>
    </w:p>
    <w:p w:rsidR="003F3435" w:rsidRDefault="0032493E">
      <w:pPr>
        <w:spacing w:line="480" w:lineRule="auto"/>
        <w:ind w:firstLine="1440"/>
        <w:jc w:val="both"/>
      </w:pPr>
      <w:r>
        <w:t xml:space="preserve">(1)</w:t>
      </w:r>
      <w:r xml:space="preserve">
        <w:t> </w:t>
      </w:r>
      <w:r xml:space="preserve">
        <w:t> </w:t>
      </w:r>
      <w:r>
        <w:t xml:space="preserve">states that the entity maintaining the website or application is a data broker;</w:t>
      </w:r>
    </w:p>
    <w:p w:rsidR="003F3435" w:rsidRDefault="0032493E">
      <w:pPr>
        <w:spacing w:line="480" w:lineRule="auto"/>
        <w:ind w:firstLine="1440"/>
        <w:jc w:val="both"/>
      </w:pPr>
      <w:r>
        <w:t xml:space="preserve">(2)</w:t>
      </w:r>
      <w:r xml:space="preserve">
        <w:t> </w:t>
      </w:r>
      <w:r xml:space="preserve">
        <w:t> </w:t>
      </w:r>
      <w:r>
        <w:t xml:space="preserve">is clear, not misleading, and readily accessible by the general public, including individuals with a disability; [</w:t>
      </w:r>
      <w:r>
        <w:rPr>
          <w:strike/>
        </w:rPr>
        <w:t xml:space="preserve">and</w:t>
      </w:r>
      <w:r>
        <w:t xml:space="preserve">]</w:t>
      </w:r>
    </w:p>
    <w:p w:rsidR="003F3435" w:rsidRDefault="0032493E">
      <w:pPr>
        <w:spacing w:line="480" w:lineRule="auto"/>
        <w:ind w:firstLine="1440"/>
        <w:jc w:val="both"/>
      </w:pPr>
      <w:r>
        <w:t xml:space="preserve">(3)</w:t>
      </w:r>
      <w:r xml:space="preserve">
        <w:t> </w:t>
      </w:r>
      <w:r xml:space="preserve">
        <w:t> </w:t>
      </w:r>
      <w:r>
        <w:t xml:space="preserve">contains language provided by rule of the secretary of state for inclusion in the notice</w:t>
      </w:r>
      <w:r>
        <w:rPr>
          <w:u w:val="single"/>
        </w:rPr>
        <w:t xml:space="preserve">;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informs a consumer how to exercise any consumer rights the consumer may have under Chapter 541</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509.005(b), Business &amp; Commerce Code, as added by Chapter 963 (S.B. 2105), Acts of the 88th Legislature, Regular Session, 2023, is amended to read as follows:</w:t>
      </w:r>
    </w:p>
    <w:p w:rsidR="003F3435" w:rsidRDefault="0032493E">
      <w:pPr>
        <w:spacing w:line="480" w:lineRule="auto"/>
        <w:ind w:firstLine="720"/>
        <w:jc w:val="both"/>
      </w:pPr>
      <w:r>
        <w:t xml:space="preserve">(b)</w:t>
      </w:r>
      <w:r xml:space="preserve">
        <w:t> </w:t>
      </w:r>
      <w:r xml:space="preserve">
        <w:t> </w:t>
      </w:r>
      <w:r>
        <w:t xml:space="preserve">The registration statement must include:</w:t>
      </w:r>
    </w:p>
    <w:p w:rsidR="003F3435" w:rsidRDefault="0032493E">
      <w:pPr>
        <w:spacing w:line="480" w:lineRule="auto"/>
        <w:ind w:firstLine="1440"/>
        <w:jc w:val="both"/>
      </w:pPr>
      <w:r>
        <w:t xml:space="preserve">(1)</w:t>
      </w:r>
      <w:r xml:space="preserve">
        <w:t> </w:t>
      </w:r>
      <w:r xml:space="preserve">
        <w:t> </w:t>
      </w:r>
      <w:r>
        <w:t xml:space="preserve">the legal name of the data broker;</w:t>
      </w:r>
    </w:p>
    <w:p w:rsidR="003F3435" w:rsidRDefault="0032493E">
      <w:pPr>
        <w:spacing w:line="480" w:lineRule="auto"/>
        <w:ind w:firstLine="1440"/>
        <w:jc w:val="both"/>
      </w:pPr>
      <w:r>
        <w:t xml:space="preserve">(2)</w:t>
      </w:r>
      <w:r xml:space="preserve">
        <w:t> </w:t>
      </w:r>
      <w:r xml:space="preserve">
        <w:t> </w:t>
      </w:r>
      <w:r>
        <w:t xml:space="preserve">a contact person and the primary physical address, e-mail address, telephone number, and Internet website address for the data broker;</w:t>
      </w:r>
    </w:p>
    <w:p w:rsidR="003F3435" w:rsidRDefault="0032493E">
      <w:pPr>
        <w:spacing w:line="480" w:lineRule="auto"/>
        <w:ind w:firstLine="1440"/>
        <w:jc w:val="both"/>
      </w:pPr>
      <w:r>
        <w:rPr>
          <w:u w:val="single"/>
        </w:rPr>
        <w:t xml:space="preserve">(2-a)</w:t>
      </w:r>
      <w:r>
        <w:rPr>
          <w:u w:val="single"/>
        </w:rPr>
        <w:t xml:space="preserve"> </w:t>
      </w:r>
      <w:r>
        <w:rPr>
          <w:u w:val="single"/>
        </w:rPr>
        <w:t xml:space="preserve"> </w:t>
      </w:r>
      <w:r>
        <w:rPr>
          <w:u w:val="single"/>
        </w:rPr>
        <w:t xml:space="preserve">a link to a page on the data broker's Internet website that provides consumers with specific instructions, which must be prominently displayed, on how to exercise their consumer rights under Section 541.051, and any other applicable data privacy rights under Chapter 541;</w:t>
      </w:r>
    </w:p>
    <w:p w:rsidR="003F3435" w:rsidRDefault="0032493E">
      <w:pPr>
        <w:spacing w:line="480" w:lineRule="auto"/>
        <w:ind w:firstLine="1440"/>
        <w:jc w:val="both"/>
      </w:pPr>
      <w:r>
        <w:t xml:space="preserve">(3)</w:t>
      </w:r>
      <w:r xml:space="preserve">
        <w:t> </w:t>
      </w:r>
      <w:r xml:space="preserve">
        <w:t> </w:t>
      </w:r>
      <w:r>
        <w:t xml:space="preserve">a description of the categories of data the data broker processes and transfers;</w:t>
      </w:r>
    </w:p>
    <w:p w:rsidR="003F3435" w:rsidRDefault="0032493E">
      <w:pPr>
        <w:spacing w:line="480" w:lineRule="auto"/>
        <w:ind w:firstLine="1440"/>
        <w:jc w:val="both"/>
      </w:pPr>
      <w:r>
        <w:t xml:space="preserve">(4)</w:t>
      </w:r>
      <w:r xml:space="preserve">
        <w:t> </w:t>
      </w:r>
      <w:r xml:space="preserve">
        <w:t> </w:t>
      </w:r>
      <w:r>
        <w:t xml:space="preserve">a statement of whether or not the data broker implements a purchaser credentialing process;</w:t>
      </w:r>
    </w:p>
    <w:p w:rsidR="003F3435" w:rsidRDefault="0032493E">
      <w:pPr>
        <w:spacing w:line="480" w:lineRule="auto"/>
        <w:ind w:firstLine="1440"/>
        <w:jc w:val="both"/>
      </w:pPr>
      <w:r>
        <w:t xml:space="preserve">(5)</w:t>
      </w:r>
      <w:r xml:space="preserve">
        <w:t> </w:t>
      </w:r>
      <w:r xml:space="preserve">
        <w:t> </w:t>
      </w:r>
      <w:r>
        <w:t xml:space="preserve">if the data broker has actual knowledge that the data broker possesses personal data of a known child:</w:t>
      </w:r>
    </w:p>
    <w:p w:rsidR="003F3435" w:rsidRDefault="0032493E">
      <w:pPr>
        <w:spacing w:line="480" w:lineRule="auto"/>
        <w:ind w:firstLine="2160"/>
        <w:jc w:val="both"/>
      </w:pPr>
      <w:r>
        <w:t xml:space="preserve">(A)</w:t>
      </w:r>
      <w:r xml:space="preserve">
        <w:t> </w:t>
      </w:r>
      <w:r xml:space="preserve">
        <w:t> </w:t>
      </w:r>
      <w:r>
        <w:t xml:space="preserve">a statement detailing the data collection practices, databases, sales activities, and opt-out policies that are applicable to the personal data of a known child; and</w:t>
      </w:r>
    </w:p>
    <w:p w:rsidR="003F3435" w:rsidRDefault="0032493E">
      <w:pPr>
        <w:spacing w:line="480" w:lineRule="auto"/>
        <w:ind w:firstLine="2160"/>
        <w:jc w:val="both"/>
      </w:pPr>
      <w:r>
        <w:t xml:space="preserve">(B)</w:t>
      </w:r>
      <w:r xml:space="preserve">
        <w:t> </w:t>
      </w:r>
      <w:r xml:space="preserve">
        <w:t> </w:t>
      </w:r>
      <w:r>
        <w:t xml:space="preserve">a statement on how the data broker complies with applicable federal and state law regarding the collection, use, or disclosure of personal data from and about a child on the Internet; and</w:t>
      </w:r>
    </w:p>
    <w:p w:rsidR="003F3435" w:rsidRDefault="0032493E">
      <w:pPr>
        <w:spacing w:line="480" w:lineRule="auto"/>
        <w:ind w:firstLine="1440"/>
        <w:jc w:val="both"/>
      </w:pPr>
      <w:r>
        <w:t xml:space="preserve">(6)</w:t>
      </w:r>
      <w:r xml:space="preserve">
        <w:t> </w:t>
      </w:r>
      <w:r xml:space="preserve">
        <w:t> </w:t>
      </w:r>
      <w:r>
        <w:t xml:space="preserve">the number of security breaches the data broker has experienced during the year immediately preceding the year in which the registration is filed, and if known, the total number of consumers affected by each breach.</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509.005(b), Business &amp; Commerce Code, as amended by this Act, applies only to a registration statement submitted on or after the effective date of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It is the intent of the 89th Legislature, Regular Session, 2025, that the amendments made by this Act to Sections 509.004 and 509.005(b), Business &amp; Commerce Code, be harmonized with another Act of the 89th Legislature, Regular Session, 2025, relating to nonsubstantive additions to and corrections in enacted codes.</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1343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