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Nichols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1364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repeal of wheelbase and horsepower restrictions for the state's passenger vehicle fleet.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2158.003, Government Code, is repealed.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1364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