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Hagenbuch</w:t>
      </w:r>
      <w:r xml:space="preserve">
        <w:tab wTab="150" tlc="none" cTlc="0"/>
      </w:r>
      <w:r>
        <w:t xml:space="preserve">S.B.</w:t>
      </w:r>
      <w:r xml:space="preserve">
        <w:t> </w:t>
      </w:r>
      <w:r>
        <w:t xml:space="preserve">No.</w:t>
      </w:r>
      <w:r xml:space="preserve">
        <w:t> </w:t>
      </w:r>
      <w:r>
        <w:t xml:space="preserve">1405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access to and reducing taxation of Internet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403.553(o), Government Code, is amended to read as follows:</w:t>
      </w:r>
    </w:p>
    <w:p w:rsidR="003F3435" w:rsidRDefault="0032493E">
      <w:pPr>
        <w:spacing w:line="480" w:lineRule="auto"/>
        <w:ind w:firstLine="720"/>
        <w:jc w:val="both"/>
      </w:pPr>
      <w:r>
        <w:t xml:space="preserve">(o)</w:t>
      </w:r>
      <w:r xml:space="preserve">
        <w:t> </w:t>
      </w:r>
      <w:r xml:space="preserve">
        <w:t> </w:t>
      </w:r>
      <w:r>
        <w:t xml:space="preserve">Not later than </w:t>
      </w:r>
      <w:r>
        <w:rPr>
          <w:u w:val="single"/>
        </w:rPr>
        <w:t xml:space="preserve">November 1 of each year</w:t>
      </w:r>
      <w:r>
        <w:t xml:space="preserve"> [</w:t>
      </w:r>
      <w:r>
        <w:rPr>
          <w:strike/>
        </w:rPr>
        <w:t xml:space="preserve">the 60th day after the date the pole replacement fund receives money for the pole replacement program</w:t>
      </w:r>
      <w:r>
        <w:t xml:space="preserve">], the comptroller shall [</w:t>
      </w:r>
      <w:r>
        <w:rPr>
          <w:strike/>
        </w:rPr>
        <w:t xml:space="preserve">maintain and</w:t>
      </w:r>
      <w:r>
        <w:t xml:space="preserve">]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 </w:t>
      </w:r>
      <w:r>
        <w:rPr>
          <w:u w:val="single"/>
        </w:rPr>
        <w:t xml:space="preserve">in the preceding state fiscal year</w:t>
      </w:r>
      <w:r>
        <w:t xml:space="preserve">;</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w:t>
      </w:r>
      <w:r>
        <w:rPr>
          <w:u w:val="single"/>
        </w:rPr>
        <w:t xml:space="preserve">in the preceding state fiscal year</w:t>
      </w:r>
      <w:r>
        <w:t xml:space="preserve">,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w:t>
      </w:r>
      <w:r>
        <w:rPr>
          <w:u w:val="single"/>
        </w:rPr>
        <w:t xml:space="preserve">available for grants from the program as of the last day of the preceding state fiscal year</w:t>
      </w:r>
      <w:r>
        <w:t xml:space="preserve"> </w:t>
      </w:r>
      <w:r>
        <w:t xml:space="preserve">[</w:t>
      </w:r>
      <w:r>
        <w:rPr>
          <w:strike/>
        </w:rPr>
        <w:t xml:space="preserve">remaining in the pole replacement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490I.0101(a),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w:t>
      </w:r>
      <w:r>
        <w:rPr>
          <w:u w:val="single"/>
        </w:rPr>
        <w:t xml:space="preserve">100</w:t>
      </w:r>
      <w:r>
        <w:t xml:space="preserve"> [</w:t>
      </w:r>
      <w:r>
        <w:rPr>
          <w:strike/>
        </w:rPr>
        <w:t xml:space="preserve">25</w:t>
      </w:r>
      <w:r>
        <w:t xml:space="preserve">]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w:t>
      </w:r>
      <w:r>
        <w:rPr>
          <w:u w:val="single"/>
        </w:rPr>
        <w:t xml:space="preserve">20</w:t>
      </w:r>
      <w:r>
        <w:t xml:space="preserve"> [</w:t>
      </w:r>
      <w:r>
        <w:rPr>
          <w:strike/>
        </w:rPr>
        <w:t xml:space="preserve">three</w:t>
      </w:r>
      <w:r>
        <w:t xml:space="preserv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490I.0105(a), (c), (f), and (q),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does not have access to reliable broadband service capable of providing [</w:t>
      </w:r>
      <w:r>
        <w:rPr>
          <w:strike/>
        </w:rPr>
        <w:t xml:space="preserve">the</w:t>
      </w:r>
      <w:r>
        <w:t xml:space="preserve">] speeds </w:t>
      </w:r>
      <w:r>
        <w:rPr>
          <w:u w:val="single"/>
        </w:rPr>
        <w:t xml:space="preserve">matching standards adopted by the Federal Communications Commission if required by the comptroller under Section 490I.0101(b), or if the comptroller has not exercised the comptroller's authority under that subsection, speeds</w:t>
      </w:r>
      <w:r>
        <w:t xml:space="preserve"> described by Section 490I.0101(a)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public school or community anchor institution and does not have access to reliable broadband service capable of providing symmetrical upload and download speeds of at least one gigabit per second with a network round-trip latency of less than or equal to 100 milliseconds based on the 95th percentile of speed measurements</w:t>
      </w:r>
      <w:r>
        <w:t xml:space="preserve">;</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w:t>
      </w:r>
      <w:r>
        <w:rPr>
          <w:u w:val="single"/>
        </w:rPr>
        <w:t xml:space="preserve">250</w:t>
      </w:r>
      <w:r>
        <w:t xml:space="preserve"> [</w:t>
      </w:r>
      <w:r>
        <w:rPr>
          <w:strike/>
        </w:rPr>
        <w:t xml:space="preserve">100</w:t>
      </w:r>
      <w:r>
        <w:t xml:space="preserve">]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w:t>
      </w:r>
      <w:r>
        <w:rPr>
          <w:u w:val="single"/>
        </w:rPr>
        <w:t xml:space="preserve">25</w:t>
      </w:r>
      <w:r>
        <w:t xml:space="preserve"> [</w:t>
      </w:r>
      <w:r>
        <w:rPr>
          <w:strike/>
        </w:rPr>
        <w:t xml:space="preserve">20</w:t>
      </w:r>
      <w:r>
        <w:t xml:space="preserve">]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creation of the initial map described in Subsection (a), the</w:t>
      </w:r>
      <w:r>
        <w:t xml:space="preserv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Except as provided by Subsection (g), the</w:t>
      </w:r>
      <w:r>
        <w:t xml:space="preserv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w:t>
      </w:r>
      <w:r>
        <w:rPr>
          <w:u w:val="single"/>
        </w:rPr>
        <w:t xml:space="preserve">office adopts a map produced by the</w:t>
      </w:r>
      <w:r>
        <w:t xml:space="preserve"> Federal Communications Commission [</w:t>
      </w:r>
      <w:r>
        <w:rPr>
          <w:strike/>
        </w:rPr>
        <w:t xml:space="preserve">produces a map</w:t>
      </w:r>
      <w:r>
        <w:t xml:space="preserv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enables the office to identify </w:t>
      </w:r>
      <w:r>
        <w:rPr>
          <w:u w:val="single"/>
        </w:rPr>
        <w:t xml:space="preserve">unserved, underserved, and served locations</w:t>
      </w:r>
      <w:r>
        <w:t xml:space="preserve"> [</w:t>
      </w:r>
      <w:r>
        <w:rPr>
          <w:strike/>
        </w:rPr>
        <w:t xml:space="preserve">eligible and ineligible areas,</w:t>
      </w:r>
      <w:r>
        <w:t xml:space="preserve">] as described by Subsection (a)[</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meets the requirements of Subsection (d)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490I.0106, Government Code, is amended by amending Subsections (a), (a-1), (a-2), (a-3), (b), (d), (f), and (h) and adding Subsection (h-1)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establish a program to award grants, low-interest loans, and other financial incentives [</w:t>
      </w:r>
      <w:r>
        <w:rPr>
          <w:strike/>
        </w:rPr>
        <w:t xml:space="preserve">to applicants</w:t>
      </w:r>
      <w:r>
        <w:t xml:space="preserve">]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grants, low-interest loans, and other financial incentives [</w:t>
      </w:r>
      <w:r>
        <w:rPr>
          <w:strike/>
        </w:rPr>
        <w:t xml:space="preserve">to applicants</w:t>
      </w:r>
      <w:r>
        <w:t xml:space="preserve">] for eligible broadband infrastructure projects designed to provide qualifying broadband service to unserved and underserved locations.  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grants, low-interest loans, and other financial incentives [</w:t>
      </w:r>
      <w:r>
        <w:rPr>
          <w:strike/>
        </w:rPr>
        <w:t xml:space="preserve">to applicants</w:t>
      </w:r>
      <w:r>
        <w:t xml:space="preserve">]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grants, low-interest loans, and other financial incentives [</w:t>
      </w:r>
      <w:r>
        <w:rPr>
          <w:strike/>
        </w:rPr>
        <w:t xml:space="preserve">to applicants</w:t>
      </w:r>
      <w:r>
        <w:t xml:space="preserve">]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t xml:space="preserve">The office shall establish eligibility and award criteria for making awards under this chapter for each applicable notice of funds availability.</w:t>
      </w:r>
      <w:r xml:space="preserve">
        <w:t> </w:t>
      </w:r>
      <w:r xml:space="preserve">
        <w:t> </w:t>
      </w:r>
      <w:r>
        <w:t xml:space="preserve">The comptroller by rule may prescribe the manner in which the office shall provide notice [</w:t>
      </w:r>
      <w:r>
        <w:rPr>
          <w:strike/>
        </w:rPr>
        <w:t xml:space="preserve">to applicants</w:t>
      </w:r>
      <w:r>
        <w:t xml:space="preserve">] of the applicable criteria.</w:t>
      </w:r>
      <w:r xml:space="preserve">
        <w:t> </w:t>
      </w:r>
      <w:r xml:space="preserve">
        <w:t> </w:t>
      </w:r>
      <w:r>
        <w:t xml:space="preserve">In establishing eligibility and award criteria, the office shall:</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the applications [</w:t>
      </w:r>
      <w:r>
        <w:rPr>
          <w:strike/>
        </w:rPr>
        <w:t xml:space="preserve">of applicants</w:t>
      </w:r>
      <w:r>
        <w:t xml:space="preserve">]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the applications [</w:t>
      </w:r>
      <w:r>
        <w:rPr>
          <w:strike/>
        </w:rPr>
        <w:t xml:space="preserve">of applicants</w:t>
      </w:r>
      <w:r>
        <w:t xml:space="preserve">]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rPr>
          <w:strike/>
        </w:rPr>
        <w:t xml:space="preserve">490I.0105 or</w:t>
      </w:r>
      <w:r>
        <w:t xml:space="preserve">] 490I.01061;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take into consideration whether an applicant has repeatedly used private property in an unauthorized manner or caused damage to private property, as demonstrated by affidavits submitted to the office by property owners affected by that conduct</w:t>
      </w:r>
      <w:r>
        <w:t xml:space="preserve">.</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grant, loan, or other financial incentive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grant, loan, or other financial incentive for deployment of last-mile broadband service for a location that is subject to </w:t>
      </w:r>
      <w:r>
        <w:rPr>
          <w:u w:val="single"/>
        </w:rPr>
        <w:t xml:space="preserve">an existing</w:t>
      </w:r>
      <w:r>
        <w:t xml:space="preserve"> [</w:t>
      </w:r>
      <w:r>
        <w:rPr>
          <w:strike/>
        </w:rPr>
        <w:t xml:space="preserve">a</w:t>
      </w:r>
      <w:r>
        <w:t xml:space="preserve">] federal commitment to deploy qualifying broadband service on the date the application is submitted or during the application process.</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rPr>
          <w:strike/>
        </w:rPr>
        <w:t xml:space="preserve">490I.0105 or</w:t>
      </w:r>
      <w:r>
        <w:t xml:space="preserve">] 490I.01061, a written protest of </w:t>
      </w:r>
      <w:r>
        <w:rPr>
          <w:u w:val="single"/>
        </w:rPr>
        <w:t xml:space="preserve">an</w:t>
      </w:r>
      <w:r>
        <w:t xml:space="preserve"> [</w:t>
      </w:r>
      <w:r>
        <w:rPr>
          <w:strike/>
        </w:rPr>
        <w:t xml:space="preserve">the</w:t>
      </w:r>
      <w:r>
        <w:t xml:space="preserve">] application </w:t>
      </w:r>
      <w:r>
        <w:rPr>
          <w:u w:val="single"/>
        </w:rPr>
        <w:t xml:space="preserve">submitted for a grant, loan, or other financial incentive under Subsection (a-1)</w:t>
      </w:r>
      <w:r>
        <w:t xml:space="preserve"> relating to whether the </w:t>
      </w:r>
      <w:r>
        <w:rPr>
          <w:u w:val="single"/>
        </w:rPr>
        <w:t xml:space="preserve">broadband-serviceable locations contained in the application are eligible to receive funding</w:t>
      </w:r>
      <w:r>
        <w:t xml:space="preserve"> [</w:t>
      </w:r>
      <w:r>
        <w:rPr>
          <w:strike/>
        </w:rPr>
        <w:t xml:space="preserve">applicant or project is eligible for an award or should not receive an award based on the criteria prescribed by the office</w:t>
      </w:r>
      <w:r>
        <w:t xml:space="preserve">].</w:t>
      </w:r>
    </w:p>
    <w:p w:rsidR="003F3435" w:rsidRDefault="0032493E">
      <w:pPr>
        <w:spacing w:line="480" w:lineRule="auto"/>
        <w:ind w:firstLine="720"/>
        <w:jc w:val="both"/>
      </w:pPr>
      <w:r>
        <w:t xml:space="preserve">(h)</w:t>
      </w:r>
      <w:r xml:space="preserve">
        <w:t> </w:t>
      </w:r>
      <w:r xml:space="preserve">
        <w:t> </w:t>
      </w:r>
      <w:r>
        <w:t xml:space="preserve">The office shall establish and publish criteria for award recipients.  The criteria must include requirements that grants, loans, and other financial incentives awarded through the program for the deployment of broadband infrastructure may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used only for capital expenses, purchase or lease of property, and other expenses, including backhaul and transport, that will facilitate the provision or adoption of broadband service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withdrawal if the award recipient is found, in accordance with rules adopted by the office, to have repeatedly used private property in an unauthorized manner or caused damage to private property</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comptroller by rule shall establish a process for determining whether a financial incentive is subject to withdrawal under Subsection (h)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the submission of a notarized affidavit by an affected property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requires the office to notify an award recipient of the potential withdrawal and provide the recipient an opportunity to respond before taking action.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151.00394(b) and (c), Tax Code, are amended to read as follows:</w:t>
      </w:r>
    </w:p>
    <w:p w:rsidR="003F3435" w:rsidRDefault="0032493E">
      <w:pPr>
        <w:spacing w:line="480" w:lineRule="auto"/>
        <w:ind w:firstLine="720"/>
        <w:jc w:val="both"/>
      </w:pPr>
      <w:r>
        <w:t xml:space="preserve">(b)</w:t>
      </w:r>
      <w:r xml:space="preserve">
        <w:t> </w:t>
      </w:r>
      <w:r xml:space="preserve">
        <w:t> </w:t>
      </w:r>
      <w:r>
        <w:t xml:space="preserve">"Internet access service" does not include [</w:t>
      </w:r>
      <w:r>
        <w:rPr>
          <w:strike/>
        </w:rPr>
        <w:t xml:space="preserve">and the exemption under Section 151.325 does not apply to</w:t>
      </w:r>
      <w:r>
        <w:t xml:space="preserve">] any [</w:t>
      </w:r>
      <w:r>
        <w:rPr>
          <w:strike/>
        </w:rPr>
        <w:t xml:space="preserve">other</w:t>
      </w:r>
      <w:r>
        <w:t xml:space="preserve">] taxable service listed in Section 151.0101(a), unless the taxable service is provided in conjunction with and is merely incidental to the provision of Internet access service.</w:t>
      </w:r>
    </w:p>
    <w:p w:rsidR="003F3435" w:rsidRDefault="0032493E">
      <w:pPr>
        <w:spacing w:line="480" w:lineRule="auto"/>
        <w:ind w:firstLine="720"/>
        <w:jc w:val="both"/>
      </w:pPr>
      <w:r>
        <w:t xml:space="preserve">(c)</w:t>
      </w:r>
      <w:r xml:space="preserve">
        <w:t> </w:t>
      </w:r>
      <w:r xml:space="preserve">
        <w:t> </w:t>
      </w:r>
      <w:r>
        <w:t xml:space="preserve">[</w:t>
      </w:r>
      <w:r>
        <w:rPr>
          <w:strike/>
        </w:rPr>
        <w:t xml:space="preserve">On and after October 1, 1999,</w:t>
      </w:r>
      <w:r>
        <w:t xml:space="preserve">] "Internet access service" is not included in the definitions of "data processing service" and "information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151.0101(a), Tax Code, is amended to read as follows:</w:t>
      </w:r>
    </w:p>
    <w:p w:rsidR="003F3435" w:rsidRDefault="0032493E">
      <w:pPr>
        <w:spacing w:line="480" w:lineRule="auto"/>
        <w:ind w:firstLine="720"/>
        <w:jc w:val="both"/>
      </w:pPr>
      <w:r>
        <w:t xml:space="preserve">(a)</w:t>
      </w:r>
      <w:r xml:space="preserve">
        <w:t> </w:t>
      </w:r>
      <w:r xml:space="preserve">
        <w:t> </w:t>
      </w:r>
      <w:r>
        <w:t xml:space="preserve">"Taxable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160.001;</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Internet access service;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 sale by a transmission and distribution utility, as defined in Section 31.002,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171.10132,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w:t>
      </w:r>
      <w:r xml:space="preserve">
        <w:t> </w:t>
      </w:r>
      <w:r>
        <w:t xml:space="preserve">115-141, 132 Stat. 399), from funds made available for that program under the heading "Distance Learning, Telemedicine, and Broadband Program," "Rural Utilities Service," "Rural Development Programs" in Title I, Infrastructure Investments and Jobs Appropriations Act (Title I, Div. J, Pub. L. No.</w:t>
      </w:r>
      <w:r xml:space="preserve">
        <w:t> </w:t>
      </w:r>
      <w:r>
        <w:t xml:space="preserve">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w:t>
      </w:r>
      <w:r xml:space="preserve">
        <w:t> </w:t>
      </w:r>
      <w:r>
        <w:t xml:space="preserve">116-260, 134 Stat. 2136);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from the comptroller under Subchapter S, Chapter 403, Government Code, or Chapter 490I of that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(a)(8), a reimbursement award received by a taxable entity under Subchapter S, Chapter 403, Government Code, is considered a grant for broadband development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490H, Government Code;</w:t>
      </w:r>
    </w:p>
    <w:p w:rsidR="003F3435" w:rsidRDefault="0032493E">
      <w:pPr>
        <w:spacing w:line="480" w:lineRule="auto"/>
        <w:ind w:firstLine="1440"/>
        <w:jc w:val="both"/>
      </w:pPr>
      <w:r>
        <w:t xml:space="preserve">(2)</w:t>
      </w:r>
      <w:r xml:space="preserve">
        <w:t> </w:t>
      </w:r>
      <w:r xml:space="preserve">
        <w:t> </w:t>
      </w:r>
      <w:r>
        <w:t xml:space="preserve">Sections 490I.0105(g), (h), (i), (j), (k), (l), (n), (o), and (p), Government Code; and</w:t>
      </w:r>
    </w:p>
    <w:p w:rsidR="003F3435" w:rsidRDefault="0032493E">
      <w:pPr>
        <w:spacing w:line="480" w:lineRule="auto"/>
        <w:ind w:firstLine="1440"/>
        <w:jc w:val="both"/>
      </w:pPr>
      <w:r>
        <w:t xml:space="preserve">(3)</w:t>
      </w:r>
      <w:r xml:space="preserve">
        <w:t> </w:t>
      </w:r>
      <w:r xml:space="preserve">
        <w:t> </w:t>
      </w:r>
      <w:r>
        <w:t xml:space="preserve">Section 151.325, Tax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171.10132, Tax Code, as amended by this Act, applies only to a report originally due on or after January 1, 2026.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w:t>
      </w:r>
      <w:r>
        <w:t xml:space="preserve"> </w:t>
      </w:r>
      <w:r>
        <w:t xml:space="preserve"> </w:t>
      </w:r>
      <w:r>
        <w:t xml:space="preserve">If this Act does not receive the vote necessary for effect on that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