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1535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by the Texas Workforce Commission of an advanced nuclear energy workforce development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302, Labor Code, is amended by adding Section 302.0081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302.0081.</w:t>
      </w:r>
      <w:r>
        <w:rPr>
          <w:u w:val="single"/>
        </w:rPr>
        <w:t xml:space="preserve"> </w:t>
      </w:r>
      <w:r>
        <w:rPr>
          <w:u w:val="single"/>
        </w:rPr>
        <w:t xml:space="preserve"> </w:t>
      </w:r>
      <w:r>
        <w:rPr>
          <w:u w:val="single"/>
        </w:rPr>
        <w:t xml:space="preserve">ADVANCED NUCLEAR ENERGY WORKFORCE DEVELOPMENT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"Agency"</w:t>
      </w:r>
      <w:r>
        <w:rPr>
          <w:u w:val="single"/>
        </w:rPr>
        <w:t xml:space="preserve"> </w:t>
      </w:r>
      <w:r>
        <w:rPr>
          <w:u w:val="single"/>
        </w:rPr>
        <w:t xml:space="preserve">means the Texas Education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"General academic teaching institution," "institution of higher education," "public junior college," and "public technical institute" have the meanings assigned by Section 61.003, Education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"Program" means the advanced nuclear energy workforce development program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in collaboration with the agency and coordinating board and in consultation with representatives designated by the Public Utility Commission of Texas to coordinate this state's nuclear energy strategies, by rule shall establish and administer the advanced nuclear energy workforce development program under this section for the purpose of addressing urgent skilled labor demands in the advanced nuclear energy industry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Under the program,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 a strategic plan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addressing labor supply gaps and talent retention issues in the advanced nuclear energy industry;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providing financial assistance, including through the creation of strategic partnerships among public and private entities and advanced nuclear energy industry stakeholders, to incentivize and support: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development of programming and outreach efforts designed to create awareness of nuclear science and career opportunities in the field of advanced nuclear energy among public school students;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creation of academic pathways from secondary school to education and training programs at institutions of higher education in the field of advanced nuclear energy;</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creation by institutions of higher education of education and training programs in the field of advanced nuclear energy; and</w:t>
      </w:r>
      <w:r>
        <w:t xml:space="preserve"> </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research and leadership development in the field of advanced nuclear energy at general academic teaching institutions;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customized curriculum requirements for degree and certificate programs to prepare students for high-wage jobs in the advanced nuclear energy industry that, subject to coordinating board approval under Section 61.0512, Education Code, may be offered by an institution of higher education.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developing curriculum requirements under Subsection (c)(2),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consult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representatives of the agency, coordinating board, general academic teaching institutions, public technical institutes, and public junior colleges;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designated representatives of the Public Utility Commission of Texas described by Subsection (b);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employers in the advanced nuclear energy industry;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focus on developing academic pathways to and curricula for programs leading to high-wage jobs in the areas of:</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nuclear-grade welding;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radiological control and monitoring;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reactor operations;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nuclear instrumentation and control;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nuclear, electrical, chemical, civil, and environmental engineering.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September 1 of each year, the commission, in consultation with the agency and coordinating board, shall prepare and submit to each standing committee of the legislature with primary jurisdiction over workforce development, higher education, or energy industry matters, a report summarizing the commission's activities under the program. </w:t>
      </w:r>
      <w:r>
        <w:rPr>
          <w:u w:val="single"/>
        </w:rPr>
        <w:t xml:space="preserve"> </w:t>
      </w:r>
      <w:r>
        <w:rPr>
          <w:u w:val="single"/>
        </w:rPr>
        <w:t xml:space="preserve">The report may include the commission's recommendations for legislative or other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1535 passed the Senate on April</w:t>
      </w:r>
      <w:r xml:space="preserve">
        <w:t> </w:t>
      </w:r>
      <w:r>
        <w:t xml:space="preserve">1,</w:t>
      </w:r>
      <w:r xml:space="preserve">
        <w:t> </w:t>
      </w:r>
      <w:r>
        <w:t xml:space="preserve">2025, by the following vote:  Yeas</w:t>
      </w:r>
      <w:r xml:space="preserve">
        <w:t> </w:t>
      </w:r>
      <w:r>
        <w:t xml:space="preserve">31, Nays</w:t>
      </w:r>
      <w:r xml:space="preserve">
        <w:t> </w:t>
      </w:r>
      <w:r>
        <w:t xml:space="preserve">0; and that the Senate concurred in House amendment on May 26, 2025,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1535 passed the House, with amendment, on May 21, 2025, by the following vote:  Yeas</w:t>
      </w:r>
      <w:r xml:space="preserve">
        <w:t> </w:t>
      </w:r>
      <w:r>
        <w:t xml:space="preserve">138, Nays</w:t>
      </w:r>
      <w:r xml:space="preserve">
        <w:t> </w:t>
      </w:r>
      <w:r>
        <w:t xml:space="preserve">4,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