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89R8502 KSD-D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Parker</w:t>
      </w:r>
      <w:r xml:space="preserve">
        <w:tab wTab="150" tlc="none" cTlc="0"/>
      </w:r>
      <w:r>
        <w:t xml:space="preserve">S.B.</w:t>
      </w:r>
      <w:r xml:space="preserve">
        <w:t> </w:t>
      </w:r>
      <w:r>
        <w:t xml:space="preserve">No.</w:t>
      </w:r>
      <w:r xml:space="preserve">
        <w:t> </w:t>
      </w:r>
      <w:r>
        <w:t xml:space="preserve">1535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by the Texas Workforce Commission of an advanced nuclear energy workforce development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302, Labor Code, is amended by adding Section 302.0081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302.0081.</w:t>
      </w:r>
      <w:r>
        <w:rPr>
          <w:u w:val="single"/>
        </w:rPr>
        <w:t xml:space="preserve"> </w:t>
      </w:r>
      <w:r>
        <w:rPr>
          <w:u w:val="single"/>
        </w:rPr>
        <w:t xml:space="preserve"> </w:t>
      </w:r>
      <w:r>
        <w:rPr>
          <w:u w:val="single"/>
        </w:rPr>
        <w:t xml:space="preserve">ADVANCED NUCLEAR ENERGY WORKFORCE DEVELOPMENT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"General academic teaching institution," "institution of higher education," "public junior college," and "public technical institute" have the meanings assigned by Section 61.003, Education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 means the advanced nuclear energy workforce development program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in collaboration with the coordinating board and in consultation with representatives designated by the Railroad Commission of Texas to coordinate this state's nuclear energy strategies, by rule shall establish and administer the advanced nuclear energy workforce development program under this section for the purpose of addressing urgent skilled labor demands in the advanced nuclear energy industry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Under the program,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a strategic plan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addressing labor supply gaps and talent retention issues in the advanced nuclear energy industry;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providing financial assistance, including through the creation of strategic partnerships among public and private entities and advanced nuclear energy industry stakeholders, to incentivize and support: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creation by institutions of higher education of education and training programs in the field of advanced nuclear energy; and</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research and leadership development in the field of advanced nuclear energy at general academic teaching institutions;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customized curriculum requirements for degree and certificate programs to prepare students for high-wage jobs in the advanced nuclear energy industry that, subject to coordinating board approval under Section 61.0512, Education Code, may be offered by an institution of higher education.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developing curriculum requirements under Subsection (c)(2),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consult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representatives of the coordinating board, general academic teaching institutions, public technical institutes, and public junior colleges;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designated representatives of the Railroad Commission of Texas described by Subsection (b);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employers in the advanced nuclear energy industry;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focus on developing curricula for programs leading to high-wage jobs in the areas of:</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nuclear-grade welding;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radiological control and monitoring;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reactor operations;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nuclear instrumentation and control;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nuclear, electrical, chemical, civil, and environmental engineering.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September 1 of each year, the commission, in consultation with the coordinating board, shall prepare and submit to each standing committee of the legislature with primary jurisdiction over workforce development, higher education, or energy industry matters, a report summarizing the commission's activities under the program. </w:t>
      </w:r>
      <w:r>
        <w:rPr>
          <w:u w:val="single"/>
        </w:rPr>
        <w:t xml:space="preserve"> </w:t>
      </w:r>
      <w:r>
        <w:rPr>
          <w:u w:val="single"/>
        </w:rPr>
        <w:t xml:space="preserve">The report may include the commission's recommendations for legislative or other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