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1559</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transfer of a protective order.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85.064(a) and (b), Family Code, are amended to read as follows:</w:t>
      </w:r>
    </w:p>
    <w:p w:rsidR="003F3435" w:rsidRDefault="0032493E">
      <w:pPr>
        <w:spacing w:line="480" w:lineRule="auto"/>
        <w:ind w:firstLine="720"/>
        <w:jc w:val="both"/>
      </w:pPr>
      <w:r>
        <w:t xml:space="preserve">(a)</w:t>
      </w:r>
      <w:r xml:space="preserve">
        <w:t> </w:t>
      </w:r>
      <w:r xml:space="preserve">
        <w:t> </w:t>
      </w:r>
      <w:r>
        <w:t xml:space="preserve">If a protective order was rendered before the filing of a suit for dissolution of marriage or suit affecting the parent-child relationship or while the suit is pending as provided by Section 85.062, the court that rendered the order </w:t>
      </w:r>
      <w:r>
        <w:rPr>
          <w:u w:val="single"/>
        </w:rPr>
        <w:t xml:space="preserve">shall</w:t>
      </w:r>
      <w:r>
        <w:t xml:space="preserve"> [</w:t>
      </w:r>
      <w:r>
        <w:rPr>
          <w:strike/>
        </w:rPr>
        <w:t xml:space="preserve">may</w:t>
      </w:r>
      <w:r>
        <w:t xml:space="preserve">], on the motion of a party or on the court's own motion, transfer the protective order to the court having jurisdiction of the suit [</w:t>
      </w:r>
      <w:r>
        <w:rPr>
          <w:strike/>
        </w:rPr>
        <w:t xml:space="preserve">if the court makes the finding prescribed by Subsection (c)</w:t>
      </w:r>
      <w:r>
        <w:t xml:space="preserve">].</w:t>
      </w:r>
    </w:p>
    <w:p w:rsidR="003F3435" w:rsidRDefault="0032493E">
      <w:pPr>
        <w:spacing w:line="480" w:lineRule="auto"/>
        <w:ind w:firstLine="720"/>
        <w:jc w:val="both"/>
      </w:pPr>
      <w:r>
        <w:t xml:space="preserve">(b)</w:t>
      </w:r>
      <w:r xml:space="preserve">
        <w:t> </w:t>
      </w:r>
      <w:r xml:space="preserve">
        <w:t> </w:t>
      </w:r>
      <w:r>
        <w:t xml:space="preserve">If a protective order that affects a party's right to possession of or access to a child is rendered after the date a final order was rendered in a suit affecting the parent-child relationship, on the motion of a party or on the court's own motion, the court </w:t>
      </w:r>
      <w:r>
        <w:rPr>
          <w:u w:val="single"/>
        </w:rPr>
        <w:t xml:space="preserve">shall</w:t>
      </w:r>
      <w:r>
        <w:t xml:space="preserve"> [</w:t>
      </w:r>
      <w:r>
        <w:rPr>
          <w:strike/>
        </w:rPr>
        <w:t xml:space="preserve">may</w:t>
      </w:r>
      <w:r>
        <w:t xml:space="preserve">] transfer the protective order to the court of continuing, exclusive jurisdiction [</w:t>
      </w:r>
      <w:r>
        <w:rPr>
          <w:strike/>
        </w:rPr>
        <w:t xml:space="preserve">if the court makes the finding prescribed by Subsection (c)</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85.064(c), Family Code, is repealed.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85.064, Family Code, as amended by this Act, applies only to a motion to transfer a protective order that is made on or after the effective date of this Act.  A motion made before the effective date of this Act is governed by the law in effect on the date the motion was made,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1559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