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1566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connection of utilities by certain entities in certain subdivisions formerly located in a municipality's extraterritorial jurisdiction.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212.012(c),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entity described by Subsection (b) may serve or connect land with water, sewer, electricity, gas, or other utility service regardless of whether the entity is presented with or otherwise holds a certificate applicable to the land issued under Section 212.0115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land is covered by a development plat approved under Subchapter B or under an ordinance or rule relating to the development plat;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land was first served or connected with service by an entity described by Subsection (b)(1), (b)(2), or (b)(3) before September 1, 1987;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land was first served or connected with service by an entity described by Subsection (b)(4), (b)(5), or (b)(6) before September 1, 1989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land was removed from a municipality's extraterritorial jurisdiction under Subchapter D or E, Chapter 42, and the entity holds a certificate of convenience and necessity to serve the land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1566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