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89R5756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connection of utilities by certain entities in certain subdivisions formerly located in a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212.012(c),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entity described by Subsection (b) may serve or connect land with water, sewer, electricity, gas, or other utility service regardless of whether the entity is presented with or otherwise holds a certificate applicable to the land issued under Section 212.0115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land is covered by a development plat approved under Subchapter B or under an ordinance or rule relating to the development plat;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(b)(1), (b)(2), or (b)(3) before September 1, 1987;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(b)(4), (b)(5), or (b)(6) before September 1, 1989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land was removed from a municipality's extraterritorial jurisdiction under Subchapter D or E, Chapter 42, and the entity holds a certificate of convenience and necessity to serve the land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