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Zaffirini,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1568</w:t>
      </w:r>
    </w:p>
    <w:p w:rsidR="003F3435" w:rsidRDefault="0032493E">
      <w:pPr>
        <w:ind w:firstLine="720"/>
        <w:jc w:val="both"/>
      </w:pPr>
      <w:r>
        <w:t xml:space="preserve">(Curry)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504.605, Transportation Code, is amended by adding Subsection (a-1) and amending Subsection (b)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license plates required under Subsection (a), the department shall issue specialty license plates including the words "Spay.  Neuter.  Adopt."  The department shall design the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After deduction of the department's administrative costs, the remainder of the fee for issuance of [</w:t>
      </w:r>
      <w:r>
        <w:rPr>
          <w:strike/>
        </w:rPr>
        <w:t xml:space="preserve">the</w:t>
      </w:r>
      <w:r>
        <w:t xml:space="preserve">] license plates </w:t>
      </w:r>
      <w:r>
        <w:rPr>
          <w:u w:val="single"/>
        </w:rPr>
        <w:t xml:space="preserve">under Subsection (a) or (a-1)</w:t>
      </w:r>
      <w:r>
        <w:t xml:space="preserve"> shall be deposited to the credit of the animal friendly account established by Section 828.014, Health and Safety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1568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