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1579</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appointment of a receiver for and sale of certain parcels of land that are abandoned, unoccupied, tax delinquent, and undeveloped in certain municipalities.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212, Local Government Code, is amended by adding Subchapter I to read as follows:</w:t>
      </w:r>
    </w:p>
    <w:p w:rsidR="003F3435" w:rsidRDefault="0032493E">
      <w:pPr>
        <w:spacing w:line="480" w:lineRule="auto"/>
        <w:jc w:val="center"/>
      </w:pPr>
      <w:r>
        <w:rPr>
          <w:u w:val="single"/>
        </w:rPr>
        <w:t xml:space="preserve">SUBCHAPTER I. </w:t>
      </w:r>
      <w:r>
        <w:rPr>
          <w:u w:val="single"/>
        </w:rPr>
        <w:t xml:space="preserve"> </w:t>
      </w:r>
      <w:r>
        <w:rPr>
          <w:u w:val="single"/>
        </w:rPr>
        <w:t xml:space="preserve">ABANDONED, UNOCCUPIED, AND TAX DELINQUENT UNDEVELOPED PARCELS IN CERTAIN MUNICIPALITIES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212.301.</w:t>
      </w:r>
      <w:r>
        <w:rPr>
          <w:u w:val="single"/>
        </w:rPr>
        <w:t xml:space="preserve"> </w:t>
      </w:r>
      <w:r>
        <w:rPr>
          <w:u w:val="single"/>
        </w:rPr>
        <w:t xml:space="preserve"> </w:t>
      </w:r>
      <w:r>
        <w:rPr>
          <w:u w:val="single"/>
        </w:rPr>
        <w:t xml:space="preserve">APPLICABILITY. </w:t>
      </w:r>
      <w:r>
        <w:rPr>
          <w:u w:val="single"/>
        </w:rPr>
        <w:t xml:space="preserve"> </w:t>
      </w:r>
      <w:r>
        <w:rPr>
          <w:u w:val="single"/>
        </w:rPr>
        <w:t xml:space="preserve">(a) </w:t>
      </w:r>
      <w:r>
        <w:rPr>
          <w:u w:val="single"/>
        </w:rPr>
        <w:t xml:space="preserve"> </w:t>
      </w:r>
      <w:r>
        <w:rPr>
          <w:u w:val="single"/>
        </w:rPr>
        <w:t xml:space="preserve">This subchapter applies to a municipality that is located in a county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contains a municipality with a population of more than 500,000;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 adjacent to an international border.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subchapter applies only to land that is located within the boundaries of a municipality.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212.302.</w:t>
      </w:r>
      <w:r>
        <w:rPr>
          <w:u w:val="single"/>
        </w:rPr>
        <w:t xml:space="preserve"> </w:t>
      </w:r>
      <w:r>
        <w:rPr>
          <w:u w:val="single"/>
        </w:rPr>
        <w:t xml:space="preserve"> </w:t>
      </w:r>
      <w:r>
        <w:rPr>
          <w:u w:val="single"/>
        </w:rPr>
        <w:t xml:space="preserve">ADMINISTRATIVE DETERMINATION. </w:t>
      </w:r>
      <w:r>
        <w:rPr>
          <w:u w:val="single"/>
        </w:rPr>
        <w:t xml:space="preserve"> </w:t>
      </w:r>
      <w:r>
        <w:rPr>
          <w:u w:val="single"/>
        </w:rPr>
        <w:t xml:space="preserve">(a)  The governing body of a municipality may implement an expedited process to administratively determine that an undeveloped parcel of land is abandoned, unoccupied, and tax delinquent if the parcel: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never been platted or surveyed or has remained undeveloped and unoccupied for 25 years or more after the date the land was platted or surveyed;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located in a subdivision, is part of a subdivision in which 50 percent or more of the parcels are: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undeveloped, abandoned, or unoccupied;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10 acres or less in size;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has an assessed value of less than $1,000 as indicated on the most recent appraisal roll for the appraisal district in which the parcel is located;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is not valued for ad valorem taxation as land for agricultural use under Subchapter C, Chapter 23, Tax Code;</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has delinquent ad valorem taxes owed for the current tax year, as defined by Section 1.04, Tax Code;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has delinquent ad valorem taxes owed for at least 5 out of the preceding 10 tax years.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municipality does not have an ownership interest in any undeveloped parcel of land that is administratively determined to be abandoned, unoccupied, and tax delinquent or that is placed in a receivership under this subchapter, except for any existing or future legal interest established by other law.</w:t>
      </w:r>
    </w:p>
    <w:p w:rsidR="003F3435" w:rsidRDefault="0032493E">
      <w:pPr>
        <w:spacing w:line="480" w:lineRule="auto"/>
        <w:ind w:firstLine="720"/>
        <w:jc w:val="both"/>
      </w:pPr>
      <w:r>
        <w:rPr>
          <w:u w:val="single"/>
        </w:rPr>
        <w:t xml:space="preserve">Sec.</w:t>
      </w:r>
      <w:r>
        <w:rPr>
          <w:u w:val="single"/>
        </w:rPr>
        <w:t xml:space="preserve"> </w:t>
      </w:r>
      <w:r>
        <w:rPr>
          <w:u w:val="single"/>
        </w:rPr>
        <w:t xml:space="preserve">212.303.</w:t>
      </w:r>
      <w:r>
        <w:rPr>
          <w:u w:val="single"/>
        </w:rPr>
        <w:t xml:space="preserve"> </w:t>
      </w:r>
      <w:r>
        <w:rPr>
          <w:u w:val="single"/>
        </w:rPr>
        <w:t xml:space="preserve"> </w:t>
      </w:r>
      <w:r>
        <w:rPr>
          <w:u w:val="single"/>
        </w:rPr>
        <w:t xml:space="preserve">PUBLIC HEARING. </w:t>
      </w:r>
      <w:r>
        <w:rPr>
          <w:u w:val="single"/>
        </w:rPr>
        <w:t xml:space="preserve"> </w:t>
      </w:r>
      <w:r>
        <w:rPr>
          <w:u w:val="single"/>
        </w:rPr>
        <w:t xml:space="preserve">(a) </w:t>
      </w:r>
      <w:r>
        <w:rPr>
          <w:u w:val="single"/>
        </w:rPr>
        <w:t xml:space="preserve"> </w:t>
      </w:r>
      <w:r>
        <w:rPr>
          <w:u w:val="single"/>
        </w:rPr>
        <w:t xml:space="preserve">Before a municipality may make an administrative determination under Section 212.302, the municipality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hold a public hearing on the matter;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make reasonable efforts to notify each owner and lienholder of the parcel of land of the time and place of the hearing as provided by Section 212.304.</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hearing may be held by the governing body of the municipality or an appropriate municipal commission or board appointed by the governing body. </w:t>
      </w:r>
      <w:r>
        <w:rPr>
          <w:u w:val="single"/>
        </w:rPr>
        <w:t xml:space="preserve"> </w:t>
      </w:r>
      <w:r>
        <w:rPr>
          <w:u w:val="single"/>
        </w:rPr>
        <w:t xml:space="preserve">The Texas Rules of Evidence do not apply to a hearing conducted under this section.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At the hearing, an owner or lienholder may provide testimony and present evidence to refute any of the applicable factors for a determination under Section 212.302. </w:t>
      </w:r>
      <w:r>
        <w:rPr>
          <w:u w:val="single"/>
        </w:rPr>
        <w:t xml:space="preserve"> </w:t>
      </w:r>
      <w:r>
        <w:rPr>
          <w:u w:val="single"/>
        </w:rPr>
        <w:t xml:space="preserve">It is an affirmative defense to a determination under Section 212.302 that the ad valorem taxes imposed on a parcel of land have been paid in full and no delinquent ad valorem taxes or penalties are owed on the parcel at the time of the hearing, regardless of whether the taxes or penalties were paid after the notice provided under Section 212.304.</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municipality may conduct a single hearing for multiple parcels of land and make a determination that multiple parcels of land are abandoned, unoccupied, and tax delinquent based on the same evidence.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Not later than the 14th day after the date of the hearing, if a parcel of land is determined to be abandoned, unoccupied, and tax delinquent, the municipality shall issue a resolution of its determination.</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Not later than the 14th day after the date of the resolution, the municipality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post notice of the resolution at the city hall;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publish in a newspaper of general circulation in the municipality in which the parcel of land is located a notice of the determination containing: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description of the parcel;</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date of the hearing;</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brief statement of the results of the resolution;</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instructions stating where a complete copy of the resolution may be obtained; and</w:t>
      </w:r>
      <w:r>
        <w:t xml:space="preserve"> </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notice that the resolution is appealable to a district court in the county within 60 calendar days of the resolution.</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In lieu of the notice required by Subsection (f), the municipality may: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post the information required by Subsection (f)(2) on the municipality's Internet website;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publish a notice in a newspaper of general circulation in the municipality in which the parcel of land is located stating that: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governing body of the municipality has adopted a resolution under this subchapter;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information required by Subsection (f)(2) may be found on the municipality's Internet website.</w:t>
      </w:r>
    </w:p>
    <w:p w:rsidR="003F3435" w:rsidRDefault="0032493E">
      <w:pPr>
        <w:spacing w:line="480" w:lineRule="auto"/>
        <w:ind w:firstLine="720"/>
        <w:jc w:val="both"/>
      </w:pPr>
      <w:r>
        <w:rPr>
          <w:u w:val="single"/>
        </w:rPr>
        <w:t xml:space="preserve">Sec.</w:t>
      </w:r>
      <w:r>
        <w:rPr>
          <w:u w:val="single"/>
        </w:rPr>
        <w:t xml:space="preserve"> </w:t>
      </w:r>
      <w:r>
        <w:rPr>
          <w:u w:val="single"/>
        </w:rPr>
        <w:t xml:space="preserve">212.304.</w:t>
      </w:r>
      <w:r>
        <w:rPr>
          <w:u w:val="single"/>
        </w:rPr>
        <w:t xml:space="preserve"> </w:t>
      </w:r>
      <w:r>
        <w:rPr>
          <w:u w:val="single"/>
        </w:rPr>
        <w:t xml:space="preserve"> </w:t>
      </w:r>
      <w:r>
        <w:rPr>
          <w:u w:val="single"/>
        </w:rPr>
        <w:t xml:space="preserve">NOTICE OF HEARING.  (a) </w:t>
      </w:r>
      <w:r>
        <w:rPr>
          <w:u w:val="single"/>
        </w:rPr>
        <w:t xml:space="preserve"> </w:t>
      </w:r>
      <w:r>
        <w:rPr>
          <w:u w:val="single"/>
        </w:rPr>
        <w:t xml:space="preserve">The municipality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provide notice of the hearing to each record owner of the applicable parcel of land, each person who paid the ad valorem taxes imposed on the parcel of land during the 15 most recent tax years, and each holder of a recorded lien against the applicable parcel of land by:</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personal delivery;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certified mail with return receipt requested to the last known address of each owner, each person who paid the ad valorem taxes imposed on the parcel of land during the 15 most recent tax years, and each lienholder;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delivery to the last known address of each owner, each person who paid the ad valorem taxes imposed on the parcel of land during the 15 most recent tax years, and each lienholder by the United States Postal Service using signature confirmation services;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publish notice of the hearing in a newspaper of general circulation in the municipality and on the municipality's Internet website on or before the 10th day before the date of the hearing;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file in the property records of the county in which the parcel of land is located notice of the hearing that contains: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name and last known address of the owner of the applicable parcel of land;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description of the administrative determination proceeding, including notice that the administrative determination may result in the extinguishment of any and all rights and legal interests in the parcel of land.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Notice under Subsection (a)(1) must be provided to each owner, each person who paid the ad valorem taxes imposed on the parcel of land during the 15 most recent tax years, and each lienholder for whom an address can be reasonably ascertained from the deed of trust or other applicable instrument on file in the office of the county clerk for the county in which the parcel of land is located, in the records of the county tax office for the county in which the parcel of land is located, or in the records of the office of the central appraisal district for the county in which the parcel of land is located. </w:t>
      </w:r>
      <w:r>
        <w:rPr>
          <w:u w:val="single"/>
        </w:rPr>
        <w:t xml:space="preserve"> </w:t>
      </w:r>
      <w:r>
        <w:rPr>
          <w:u w:val="single"/>
        </w:rPr>
        <w:t xml:space="preserve">The filed notice under Subsection (a)(3) must contain the name and address of each owner to the extent that that information can be reasonably ascertained from the deed of trust or other applicable instrument on file in the office of the county clerk, in the records of the county tax office, or in the records of the office of the central appraisal district for the county.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filing of notice under Subsection (a)(3):</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binding on subsequent grantees, lienholders, or other transferees of an interest in the parcel of land who acquire that interest after the filing of the notice;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constitutes notice of the proceeding on any subsequent recipient of any interest in the parcel of land who acquires that interest after the filing of the notice.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An owner or lienholder is presumed to have received actual and constructive notice of the hearing if the municipality complies with this section, regardless of whether the municipality receives a response from the person.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212.305.</w:t>
      </w:r>
      <w:r>
        <w:rPr>
          <w:u w:val="single"/>
        </w:rPr>
        <w:t xml:space="preserve"> </w:t>
      </w:r>
      <w:r>
        <w:rPr>
          <w:u w:val="single"/>
        </w:rPr>
        <w:t xml:space="preserve"> </w:t>
      </w:r>
      <w:r>
        <w:rPr>
          <w:u w:val="single"/>
        </w:rPr>
        <w:t xml:space="preserve">JUDICIAL REVIEW. </w:t>
      </w:r>
      <w:r>
        <w:rPr>
          <w:u w:val="single"/>
        </w:rPr>
        <w:t xml:space="preserve"> </w:t>
      </w:r>
      <w:r>
        <w:rPr>
          <w:u w:val="single"/>
        </w:rPr>
        <w:t xml:space="preserve">(a) </w:t>
      </w:r>
      <w:r>
        <w:rPr>
          <w:u w:val="single"/>
        </w:rPr>
        <w:t xml:space="preserve"> </w:t>
      </w:r>
      <w:r>
        <w:rPr>
          <w:u w:val="single"/>
        </w:rPr>
        <w:t xml:space="preserve">Any owner or lienholder of record of a parcel of land aggrieved by a resolution issued under Section 212.303 may file in a district court in the county in which the parcel of land is located a verified petition alleging that the decision is illegal, wholly or partly, and stating with specificity the grounds of the alleged illegality. </w:t>
      </w:r>
      <w:r>
        <w:rPr>
          <w:u w:val="single"/>
        </w:rPr>
        <w:t xml:space="preserve"> </w:t>
      </w:r>
      <w:r>
        <w:rPr>
          <w:u w:val="single"/>
        </w:rPr>
        <w:t xml:space="preserve">The petition must be filed by an owner, owner's agent, or lienholder of the parcel of land within 60 calendar days of the resolution. </w:t>
      </w:r>
      <w:r>
        <w:rPr>
          <w:u w:val="single"/>
        </w:rPr>
        <w:t xml:space="preserve"> </w:t>
      </w:r>
      <w:r>
        <w:rPr>
          <w:u w:val="single"/>
        </w:rPr>
        <w:t xml:space="preserve">If a petition is not filed within 60 calendar days of the resolution, the resolution shall become final.</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On the filing of a petition under Subsection (a), the court may issue a writ of certiorari directed to the municipality to review the resolution of the municipality and shall prescribe in the writ the time within which a return on the writ must be made and served on the relator or the relator's attorney.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municipality is not required to return the original papers acted on by it, but it is sufficient for the municipality to return certified or sworn copies of the papers or parts of the papers as may be called for by the writ.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Appeal of the municipality's determination under this subchapter shall be conducted under the substantial evidence rule.</w:t>
      </w:r>
    </w:p>
    <w:p w:rsidR="003F3435" w:rsidRDefault="0032493E">
      <w:pPr>
        <w:spacing w:line="480" w:lineRule="auto"/>
        <w:ind w:firstLine="720"/>
        <w:jc w:val="both"/>
      </w:pPr>
      <w:r>
        <w:rPr>
          <w:u w:val="single"/>
        </w:rPr>
        <w:t xml:space="preserve">Sec.</w:t>
      </w:r>
      <w:r>
        <w:rPr>
          <w:u w:val="single"/>
        </w:rPr>
        <w:t xml:space="preserve"> </w:t>
      </w:r>
      <w:r>
        <w:rPr>
          <w:u w:val="single"/>
        </w:rPr>
        <w:t xml:space="preserve">212.306.</w:t>
      </w:r>
      <w:r>
        <w:rPr>
          <w:u w:val="single"/>
        </w:rPr>
        <w:t xml:space="preserve"> </w:t>
      </w:r>
      <w:r>
        <w:rPr>
          <w:u w:val="single"/>
        </w:rPr>
        <w:t xml:space="preserve"> </w:t>
      </w:r>
      <w:r>
        <w:rPr>
          <w:u w:val="single"/>
        </w:rPr>
        <w:t xml:space="preserve">CIVIL ACTION FOR RECEIVERSHIP.  (a) </w:t>
      </w:r>
      <w:r>
        <w:rPr>
          <w:u w:val="single"/>
        </w:rPr>
        <w:t xml:space="preserve"> </w:t>
      </w:r>
      <w:r>
        <w:rPr>
          <w:u w:val="single"/>
        </w:rPr>
        <w:t xml:space="preserve">After a final determination that an undeveloped parcel of land is abandoned, unoccupied, and tax delinquent, the municipality shall bring a civil action to have the parcel placed in a receivership.  On a final determination that an undeveloped parcel of land is abandoned, unoccupied, and tax delinquent as provided by this subchapter, an owner's or lienholder's rights and legal interests are extinguished, subject to the provisions of this subchapter regarding any net proceeds resulting from the disposition of the property, and transferred to the receiver.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only allegations required to be pleaded in an action for receivership brought under this section are: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identification of the applicable parcel of land;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relationship of the defendant to the real property;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notice of the administrative hearing given to the owner;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administrative determination that the parcel of land is abandoned, unoccupied, and tax delinquent.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court may appoint as receiver any person with a demonstrated record of knowledge of the problems created by undeveloped parcels of land described by this section.  In selecting a receiver, the court may also take into consideration whether the person owns property in the affected area. </w:t>
      </w:r>
      <w:r>
        <w:rPr>
          <w:u w:val="single"/>
        </w:rPr>
        <w:t xml:space="preserve"> </w:t>
      </w:r>
      <w:r>
        <w:rPr>
          <w:u w:val="single"/>
        </w:rPr>
        <w:t xml:space="preserve">The court may not appoint as a receiver</w:t>
      </w:r>
      <w:r>
        <w:rPr>
          <w:u w:val="single"/>
        </w:rPr>
        <w:t xml:space="preserve"> </w:t>
      </w:r>
      <w:r>
        <w:rPr>
          <w:u w:val="single"/>
        </w:rPr>
        <w:t xml:space="preserve">the municipality, an official or employee of the municipality, a relative of an official or employee of the municipality within the third degree of consanguinity or affinity, or a person who may directly benefit from an administrative action taken as a receiver.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In a civil action under this subchapter, the record owners and any lienholders of record of the land subject to the action shall be served with personal notice of the proceedings as provided by the Texas Rules of Civil Procedure. </w:t>
      </w:r>
      <w:r>
        <w:rPr>
          <w:u w:val="single"/>
        </w:rPr>
        <w:t xml:space="preserve"> </w:t>
      </w:r>
      <w:r>
        <w:rPr>
          <w:u w:val="single"/>
        </w:rPr>
        <w:t xml:space="preserve">Service on the record owners or lienholders constitutes notice to all unrecorded owners or lienholders.</w:t>
      </w:r>
    </w:p>
    <w:p w:rsidR="003F3435" w:rsidRDefault="0032493E">
      <w:pPr>
        <w:spacing w:line="480" w:lineRule="auto"/>
        <w:ind w:firstLine="720"/>
        <w:jc w:val="both"/>
      </w:pPr>
      <w:r>
        <w:rPr>
          <w:u w:val="single"/>
        </w:rPr>
        <w:t xml:space="preserve">Sec.</w:t>
      </w:r>
      <w:r>
        <w:rPr>
          <w:u w:val="single"/>
        </w:rPr>
        <w:t xml:space="preserve"> </w:t>
      </w:r>
      <w:r>
        <w:rPr>
          <w:u w:val="single"/>
        </w:rPr>
        <w:t xml:space="preserve">212.307.</w:t>
      </w:r>
      <w:r>
        <w:rPr>
          <w:u w:val="single"/>
        </w:rPr>
        <w:t xml:space="preserve"> </w:t>
      </w:r>
      <w:r>
        <w:rPr>
          <w:u w:val="single"/>
        </w:rPr>
        <w:t xml:space="preserve"> </w:t>
      </w:r>
      <w:r>
        <w:rPr>
          <w:u w:val="single"/>
        </w:rPr>
        <w:t xml:space="preserve">AUTHORITY AND DUTY OF RECEIVER.  (a) </w:t>
      </w:r>
      <w:r>
        <w:rPr>
          <w:u w:val="single"/>
        </w:rPr>
        <w:t xml:space="preserve"> </w:t>
      </w:r>
      <w:r>
        <w:rPr>
          <w:u w:val="single"/>
        </w:rPr>
        <w:t xml:space="preserve">Unless inconsistent with this chapter or other law, the rules of equity govern all matters relating to the appointment, powers, duties, and liabilities of a receiver and to the powers of a court regarding a receiver.  A receiver appointed by the court may: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take control of the parcel of land;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make or have made any repairs or improvements to the parcel of land to make it developable;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make provisions for the parcel of land to be subject to street, road, drainage, utility, and other infrastructure requirements;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aggregate the parcel of land with other parcels that have been similarly determined to be abandoned, unoccupied, and tax delinquent;</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plat or replat the parcel of land;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accept the grant or donation of any parcel of land within the affected area to carry out the purpose of this subchapter; and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exercise all other authority that an owner of the parcel of land could have exercised, including the authority to sell the parcel.</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Before a person assumes the duties of a receiver, the person must be sworn to perform the duties faithfully.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appointed receiver is an officer of the court.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a receiver dies, resigns, or becomes incapacitated, the court shall appoint a receiver to succeed the former receiver.</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the donation of a parcel of land to the receiver is not challenged before the first anniversary of the donation date, the donation is final and not revocable under any other legal proceeding.</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 parcel of land under the control of a receiver appointed under this subchapter may be redeemed by the record owner or the owner's agent during the 12 months following the appointment of the receiver by paying all current and delinquent ad valorem taxes owed and the proportional cost of notice and administrative fees, if applicable.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All funds that come into the hands of the receiver shall be deposited in a place in this state directed by the court. </w:t>
      </w:r>
      <w:r>
        <w:rPr>
          <w:u w:val="single"/>
        </w:rPr>
        <w:t xml:space="preserve"> </w:t>
      </w:r>
      <w:r>
        <w:rPr>
          <w:u w:val="single"/>
        </w:rPr>
        <w:t xml:space="preserve">The receiver's use of the funds in connection with the receiver's duties or authority under this subchapter shall be subject to the approval of the court.  All net proceeds from the disposition of a parcel of land by the receiver shall be placed in trust and remain in trust for at least three years, unless claimed before the expiration of the trust period.  The court must order additional notices to an owner or lienholder about the net proceeds as are practicable during the trust period and, on expiration of the trust period, any money remaining in the receivership shall escheat to the state. </w:t>
      </w:r>
      <w:r>
        <w:rPr>
          <w:u w:val="single"/>
        </w:rPr>
        <w:t xml:space="preserve"> </w:t>
      </w:r>
      <w:r>
        <w:rPr>
          <w:u w:val="single"/>
        </w:rPr>
        <w:t xml:space="preserve">Funds escheated to the state under this subchapter are subject to disposition or recovery under Subchapters C and D, Chapter 71, Property Code.</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After the receiver has improved the parcel of land to the degree that the parcel is developable and meets all applicable standards, or before petitioning the court for termination of the receivership, the receiver shall file with the court: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summary and accounting of all costs and expenses incurred, which may, at the receiver's discretion, include a receivership fee of up to 15 percent of the costs and expenses incurred, unless the court, for good cause shown, authorizes a different limit;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statement describing the disposition of each parcel of land, including whether the parcel was aggregated with other parcels;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statement of all revenues collected by the receiver in connection with the use or disposition of the parcels of land;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to the extent required by the court, a description of any undivided interest of an owner or lienholder, whether identified or not, in the net proceeds from the disposition of the property.</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The court must approve any sale of the property by the receiver.</w:t>
      </w:r>
    </w:p>
    <w:p w:rsidR="003F3435" w:rsidRDefault="0032493E">
      <w:pPr>
        <w:spacing w:line="480" w:lineRule="auto"/>
        <w:ind w:firstLine="720"/>
        <w:jc w:val="both"/>
      </w:pPr>
      <w:r>
        <w:rPr>
          <w:u w:val="single"/>
        </w:rPr>
        <w:t xml:space="preserve">(j)</w:t>
      </w:r>
      <w:r>
        <w:rPr>
          <w:u w:val="single"/>
        </w:rPr>
        <w:t xml:space="preserve"> </w:t>
      </w:r>
      <w:r>
        <w:rPr>
          <w:u w:val="single"/>
        </w:rPr>
        <w:t xml:space="preserve"> </w:t>
      </w:r>
      <w:r>
        <w:rPr>
          <w:u w:val="single"/>
        </w:rPr>
        <w:t xml:space="preserve">A receiver shall have a lien on the property under receivership for all of the receiver's unreimbursed costs and expenses and any receivership fee as detailed in the summary and accounting under Subsection (h)(1).</w:t>
      </w:r>
    </w:p>
    <w:p w:rsidR="003F3435" w:rsidRDefault="0032493E">
      <w:pPr>
        <w:spacing w:line="480" w:lineRule="auto"/>
        <w:ind w:firstLine="720"/>
        <w:jc w:val="both"/>
      </w:pPr>
      <w:r>
        <w:rPr>
          <w:u w:val="single"/>
        </w:rPr>
        <w:t xml:space="preserve">Sec.</w:t>
      </w:r>
      <w:r>
        <w:rPr>
          <w:u w:val="single"/>
        </w:rPr>
        <w:t xml:space="preserve"> </w:t>
      </w:r>
      <w:r>
        <w:rPr>
          <w:u w:val="single"/>
        </w:rPr>
        <w:t xml:space="preserve">212.308.</w:t>
      </w:r>
      <w:r>
        <w:rPr>
          <w:u w:val="single"/>
        </w:rPr>
        <w:t xml:space="preserve"> </w:t>
      </w:r>
      <w:r>
        <w:rPr>
          <w:u w:val="single"/>
        </w:rPr>
        <w:t xml:space="preserve"> </w:t>
      </w:r>
      <w:r>
        <w:rPr>
          <w:u w:val="single"/>
        </w:rPr>
        <w:t xml:space="preserve">SALE OF PROPERTY. </w:t>
      </w:r>
      <w:r>
        <w:rPr>
          <w:u w:val="single"/>
        </w:rPr>
        <w:t xml:space="preserve"> </w:t>
      </w:r>
      <w:r>
        <w:rPr>
          <w:u w:val="single"/>
        </w:rPr>
        <w:t xml:space="preserve">(a) </w:t>
      </w:r>
      <w:r>
        <w:rPr>
          <w:u w:val="single"/>
        </w:rPr>
        <w:t xml:space="preserve"> </w:t>
      </w:r>
      <w:r>
        <w:rPr>
          <w:u w:val="single"/>
        </w:rPr>
        <w:t xml:space="preserve">A sale under this subchapter must be made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public auction;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sealed bid;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sealed proposal.</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Before a sale may take place under this subchapter, the receiver must publish notice of the proposed sale before the 60th day before the date the sale is to be held and again before the 30th day before the date the sale is to be held. </w:t>
      </w:r>
      <w:r>
        <w:rPr>
          <w:u w:val="single"/>
        </w:rPr>
        <w:t xml:space="preserve"> </w:t>
      </w:r>
      <w:r>
        <w:rPr>
          <w:u w:val="single"/>
        </w:rPr>
        <w:t xml:space="preserve">The notice must be published in English and Spanish in a newspaper of general circulation in the municipality in which the real property is located. </w:t>
      </w:r>
      <w:r>
        <w:rPr>
          <w:u w:val="single"/>
        </w:rPr>
        <w:t xml:space="preserve"> </w:t>
      </w:r>
      <w:r>
        <w:rPr>
          <w:u w:val="single"/>
        </w:rPr>
        <w:t xml:space="preserve">The notice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clearly identify the property to be sold;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specify the procedures and date for the public auction, sealed bid, or sealed proposal method of sale;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state the minimum bid for the property, if any;</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state any specific financial terms of sale imposed by the receiver;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describe the restrictions, conditions, and limitations on the use of the property that the receiver has determined are appropriate, other than the restrictions, conditions, and limitations provided by other law.</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addition to the notice required by Subsection (b), to maximize the price at which the property is sold and the number of bidders, the receiver shall exercise best efforts to provide notice of the proposed sale to those persons who may have the business expertise, financial capability, and interest in developing the property, including local, state, and national trade associations whose members are development, real estate, or financial professionals.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On the closing of a sale of property under this subchapter, fee simple title shall be vested in the purchaser.</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receiver may reject any and all offers. </w:t>
      </w:r>
      <w:r>
        <w:rPr>
          <w:u w:val="single"/>
        </w:rPr>
        <w:t xml:space="preserve"> </w:t>
      </w:r>
      <w:r>
        <w:rPr>
          <w:u w:val="single"/>
        </w:rPr>
        <w:t xml:space="preserve">If the receiver rejects all offers, the receiver may subsequently reoffer the same property for sale, reorganize the property and offer the property for sale, or combine all or part of the property with other property and offer the combined property for sale.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If the procedures in this section are followed and a sale occurs, the sale price obtained for the property is conclusive as to the fair market value of the property at the time of the sale.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pPr>
      <w:r>
        <w:t xml:space="preserve">______________________________</w:t>
      </w:r>
      <w:r xml:space="preserve">
        <w:t> </w:t>
      </w:r>
      <w:r xml:space="preserve">
        <w:t> </w:t>
      </w:r>
      <w:r xml:space="preserve">
        <w:t> </w:t>
      </w:r>
      <w:r xml:space="preserve">
        <w:t> </w:t>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1579 passed the Senate on April</w:t>
      </w:r>
      <w:r xml:space="preserve">
        <w:t> </w:t>
      </w:r>
      <w:r>
        <w:t xml:space="preserve">24,</w:t>
      </w:r>
      <w:r xml:space="preserve">
        <w:t> </w:t>
      </w:r>
      <w:r>
        <w:t xml:space="preserve">2025, by the following vote:  Yeas</w:t>
      </w:r>
      <w:r xml:space="preserve">
        <w:t> </w:t>
      </w:r>
      <w:r>
        <w:t xml:space="preserve">29, Nays</w:t>
      </w:r>
      <w:r xml:space="preserve">
        <w:t> </w:t>
      </w:r>
      <w:r>
        <w:t xml:space="preserve">2; and that the Senate concurred in House amendment on May</w:t>
      </w:r>
      <w:r xml:space="preserve">
        <w:t> </w:t>
      </w:r>
      <w:r>
        <w:t xml:space="preserve">30,</w:t>
      </w:r>
      <w:r xml:space="preserve">
        <w:t> </w:t>
      </w:r>
      <w:r>
        <w:t xml:space="preserve">2025, by the following vote:  Yeas</w:t>
      </w:r>
      <w:r xml:space="preserve">
        <w:t> </w:t>
      </w:r>
      <w:r>
        <w:t xml:space="preserve">28, Nays</w:t>
      </w:r>
      <w:r xml:space="preserve">
        <w:t> </w:t>
      </w:r>
      <w:r>
        <w:t xml:space="preserve">3.</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1579 passed the House, with amendment, on May</w:t>
      </w:r>
      <w:r xml:space="preserve">
        <w:t> </w:t>
      </w:r>
      <w:r>
        <w:t xml:space="preserve">27,</w:t>
      </w:r>
      <w:r xml:space="preserve">
        <w:t> </w:t>
      </w:r>
      <w:r>
        <w:t xml:space="preserve">2025, by the following vote:  Yeas</w:t>
      </w:r>
      <w:r xml:space="preserve">
        <w:t> </w:t>
      </w:r>
      <w:r>
        <w:t xml:space="preserve">83, Nays</w:t>
      </w:r>
      <w:r xml:space="preserve">
        <w:t> </w:t>
      </w:r>
      <w:r>
        <w:t xml:space="preserve">55, three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1579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