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89R4591 AMF-D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Hancock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1587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enforceability of certain nondisclosure or confidentiality provisions with respect to an act of sexual abuse committed against a child.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Title 6, Civil Practice and Remedies Code, is amended by adding Chapter 129C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129C. AGREEMENTS PROHIBITING DISCLOSURES REGARDING CHILD SEXUAL ABUSE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129C.001.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"Act of sexual abuse" means conduct described by one or more of the following penal laws: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indecency with a child under Section 21.11, Penal Code;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sexual assault under Section 22.011, Penal Code;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aggravated sexual assault under Section 22.021, Penal Code;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sexual performance by a child under Section 43.25, Penal Code;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trafficking of persons under Section 20A.02(a)(3), (4), (7), or (8), Penal Code;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compelling prostitution under Section 43.05, Penal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"Child" means a person younger than 17 years of age.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129C.002.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CERTAIN PROVISIONS UNENFORCEABLE.  Any provision of a nondisclosure or confidentiality agreement, employment agreement, settlement agreement, or any other agreement is void and unenforceable as against the public policy of this state to the extent the provision: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prohibits a party from notifying, or limits the party's ability to notify, a local or state law enforcement agency or any state or federal regulatory agency of an act of sexual abuse committed against a child;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prohibits a party from disclosing to any person, including during any related investigation, prosecution, legal proceeding, or dispute resolution, facts surrounding any act of sexual abuse committed against a child, including the identity of the alleged offender.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to an agreement entered into before, on,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1587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