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S.B.</w:t>
      </w:r>
      <w:r xml:space="preserve">
        <w:t> </w:t>
      </w:r>
      <w:r>
        <w:t xml:space="preserve">No.</w:t>
      </w:r>
      <w:r xml:space="preserve">
        <w:t> </w:t>
      </w:r>
      <w:r>
        <w:t xml:space="preserve">1637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25,</w:t>
      </w:r>
      <w:r xml:space="preserve">
        <w:t> </w:t>
      </w:r>
      <w:r>
        <w:t xml:space="preserve">2025; March</w:t>
      </w:r>
      <w:r xml:space="preserve">
        <w:t> </w:t>
      </w:r>
      <w:r>
        <w:t xml:space="preserve">11,</w:t>
      </w:r>
      <w:r xml:space="preserve">
        <w:t> </w:t>
      </w:r>
      <w:r>
        <w:t xml:space="preserve">2025, read first time and referred to Committee on Criminal Justice; April</w:t>
      </w:r>
      <w:r xml:space="preserve">
        <w:t> </w:t>
      </w:r>
      <w:r>
        <w:t xml:space="preserve">3,</w:t>
      </w:r>
      <w:r xml:space="preserve">
        <w:t> </w:t>
      </w:r>
      <w:r>
        <w:t xml:space="preserve">2025, reported adversely, with favorable Committee Substitute by the following vote:</w:t>
      </w:r>
      <w:r>
        <w:t xml:space="preserve"> </w:t>
      </w:r>
      <w:r>
        <w:t xml:space="preserve"> </w:t>
      </w:r>
      <w:r>
        <w:t xml:space="preserve">Yeas 7, Nays 0; April</w:t>
      </w:r>
      <w:r xml:space="preserve">
        <w:t> </w:t>
      </w:r>
      <w:r>
        <w:t xml:space="preserve">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1637</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offense of deadly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22.05, Penal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subsection, recklessness</w:t>
      </w:r>
      <w:r>
        <w:t xml:space="preserve"> [</w:t>
      </w:r>
      <w:r>
        <w:rPr>
          <w:strike/>
        </w:rPr>
        <w:t xml:space="preserve">Recklessness</w:t>
      </w:r>
      <w:r>
        <w:t xml:space="preserve">] and danger are presumed if the actor knowingly pointed a firearm at or in the direction of another whether or not the actor believed the firearm to be loaded.  </w:t>
      </w:r>
      <w:r>
        <w:rPr>
          <w:u w:val="single"/>
        </w:rPr>
        <w:t xml:space="preserve">The presumption under this subsection does not apply to a peace officer engaged in the actual discharge of the officer's official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(b)(1) does not apply to a peace officer engaged in the actual discharge of the officer's official duties.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