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89R15077 KJE-D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Birdwell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1755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facility or location at which public school prekindergarten classes may be provided in partnership with a private entity.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29.153, Education Code, is amended by adding Subsection (h)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(h)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any other law, a facility or location at which prekindergarten classes are provided by a school district or open-enrollment charter school in partnership with a private entity under this section may not be required to comply with: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any municipal ordinance applicable to the operation of a private prekindergarten program other than a municipal ordinance providing a local occupancy restriction; or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any municipal ordinance applicable to the operation of a prekindergarten program by a school district or open-enrollment charter school.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1755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