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Birdwell</w:t>
      </w:r>
      <w:r xml:space="preserve">
        <w:tab wTab="150" tlc="none" cTlc="0"/>
      </w:r>
      <w:r>
        <w:t xml:space="preserve">S.B.</w:t>
      </w:r>
      <w:r xml:space="preserve">
        <w:t> </w:t>
      </w:r>
      <w:r>
        <w:t xml:space="preserve">No.</w:t>
      </w:r>
      <w:r xml:space="preserve">
        <w:t> </w:t>
      </w:r>
      <w:r>
        <w:t xml:space="preserve">1756</w:t>
      </w:r>
    </w:p>
    <w:p w:rsidR="003F3435" w:rsidRDefault="0032493E">
      <w:pPr>
        <w:spacing w:line="480" w:lineRule="auto"/>
        <w:ind w:firstLine="720"/>
        <w:jc w:val="both"/>
      </w:pPr>
      <w:r>
        <w:t xml:space="preserve">(In the Senate</w:t>
      </w:r>
      <w:r xml:space="preserve">
        <w:t> </w:t>
      </w:r>
      <w:r>
        <w:t xml:space="preserve">-</w:t>
      </w:r>
      <w:r xml:space="preserve">
        <w:t> </w:t>
      </w:r>
      <w:r>
        <w:t xml:space="preserve">Filed February</w:t>
      </w:r>
      <w:r xml:space="preserve">
        <w:t> </w:t>
      </w:r>
      <w:r>
        <w:t xml:space="preserve">28,</w:t>
      </w:r>
      <w:r xml:space="preserve">
        <w:t> </w:t>
      </w:r>
      <w:r>
        <w:t xml:space="preserve">2025; March</w:t>
      </w:r>
      <w:r xml:space="preserve">
        <w:t> </w:t>
      </w:r>
      <w:r>
        <w:t xml:space="preserve">13,</w:t>
      </w:r>
      <w:r xml:space="preserve">
        <w:t> </w:t>
      </w:r>
      <w:r>
        <w:t xml:space="preserve">2025, read first time and referred to Committee on Economic Development; April</w:t>
      </w:r>
      <w:r xml:space="preserve">
        <w:t> </w:t>
      </w:r>
      <w:r>
        <w:t xml:space="preserve">16,</w:t>
      </w:r>
      <w:r xml:space="preserve">
        <w:t> </w:t>
      </w:r>
      <w:r>
        <w:t xml:space="preserve">2025, reported favorably by the following vote:</w:t>
      </w:r>
      <w:r>
        <w:t xml:space="preserve"> </w:t>
      </w:r>
      <w:r>
        <w:t xml:space="preserve"> </w:t>
      </w:r>
      <w:r>
        <w:t xml:space="preserve">Yeas 4, Nays 1; April</w:t>
      </w:r>
      <w:r xml:space="preserve">
        <w:t> </w:t>
      </w:r>
      <w:r>
        <w:t xml:space="preserve">16,</w:t>
      </w:r>
      <w:r xml:space="preserve">
        <w:t> </w:t>
      </w:r>
      <w:r>
        <w:t xml:space="preserve">2025, sent to printer.)</w:t>
      </w:r>
    </w:p>
    <w:p w:rsidR="003F3435" w:rsidRDefault="003F3435"/>
    <w:p w:rsidR="003F3435" w:rsidRDefault="0032493E">
      <w:pPr>
        <w:spacing w:line="480" w:lineRule="auto"/>
        <w:jc w:val="center"/>
      </w:pPr>
      <w:r>
        <w:t xml:space="preserve">COMMITTEE VOTE</w:t>
      </w:r>
    </w:p>
    <w:p w:rsidR="003F3435" w:rsidRDefault="003F3435"/>
    <w:p w:rsidR="003F3435" w:rsidRDefault="0032493E">
      <w:pPr>
        <w:spacing w:line="480" w:lineRule="auto"/>
        <w:ind w:firstLine="720"/>
        <w:ind w:end="1440"/>
        <w:jc w:val="both"/>
      </w:pP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w:rPr>
          <w:u w:val="single"/>
        </w:rPr>
        <w:t xml:space="preserve">Yea</w:t>
      </w:r>
      <w:r xml:space="preserve">
        <w:tab wTab="150" tlc="none" cTlc="0"/>
      </w:r>
      <w:r>
        <w:rPr>
          <w:u w:val="single"/>
        </w:rPr>
        <w:t xml:space="preserve">Nay</w:t>
      </w:r>
      <w:r xml:space="preserve">
        <w:tab wTab="150" tlc="none" cTlc="0"/>
      </w:r>
      <w:r>
        <w:rPr>
          <w:u w:val="single"/>
        </w:rPr>
        <w:t xml:space="preserve">Absent</w:t>
      </w:r>
      <w:r xml:space="preserve">
        <w:rPr>
          <w:u w:val="single"/>
        </w:rPr>
        <w:t> </w:t>
      </w:r>
      <w:r xml:space="preserve">
        <w:tab wTab="150" tlc="none" cTlc="0"/>
      </w:r>
      <w:r>
        <w:rPr>
          <w:u w:val="single"/>
        </w:rPr>
        <w:t xml:space="preserve">PNV</w:t>
      </w:r>
    </w:p>
    <w:p w:rsidR="003F3435" w:rsidRDefault="0032493E">
      <w:pPr>
        <w:spacing w:line="480" w:lineRule="auto"/>
        <w:ind w:firstLine="720"/>
        <w:ind w:end="1440"/>
        <w:jc w:val="both"/>
      </w:pPr>
      <w:r>
        <w:rPr>
          <w:u w:val="single"/>
        </w:rPr>
        <w:t xml:space="preserve">King</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Sparks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Alvarado</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Johnson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Schwertner</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F3435"/>
    <w:p w:rsidR="003F3435" w:rsidRDefault="0032493E">
      <w:pPr>
        <w:spacing w:line="480" w:lineRule="auto"/>
        <w:jc w:val="both"/>
      </w:pPr>
      <w:r>
        <w:t xml:space="preserve">relating to the authority of certain municipalities to use certain tax revenue for hotel and convention center projects and other qualified projects.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351.1015, Tax Code, is amended by adding Subsection (m) to read as follows:</w:t>
      </w:r>
    </w:p>
    <w:p w:rsidR="003F3435" w:rsidRDefault="0032493E">
      <w:pPr>
        <w:spacing w:line="480" w:lineRule="auto"/>
        <w:ind w:firstLine="720"/>
        <w:jc w:val="both"/>
      </w:pPr>
      <w:r>
        <w:rPr>
          <w:u w:val="single"/>
        </w:rPr>
        <w:t xml:space="preserve">(m)</w:t>
      </w:r>
      <w:r>
        <w:rPr>
          <w:u w:val="single"/>
        </w:rPr>
        <w:t xml:space="preserve"> </w:t>
      </w:r>
      <w:r>
        <w:rPr>
          <w:u w:val="single"/>
        </w:rPr>
        <w:t xml:space="preserve"> </w:t>
      </w:r>
      <w:r>
        <w:rPr>
          <w:u w:val="single"/>
        </w:rPr>
        <w:t xml:space="preserve">Notwithstanding any other provision of this section, a municipality may pledge or commit revenue under this section for only one qualified project. After a municipality pledges or commits revenue under this section for a qualified project, the municipality may not ever again pledge or commit revenue for a subsequent qualified project under this section.  For purposes of this subsection, the term "municipality" includes a local government corporation created to aid and act on behalf of the municipality.</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351.102, Tax Code, is amended by adding Subsections (a-1), (b-1), and (b-2) to read as follows:</w:t>
      </w:r>
    </w:p>
    <w:p w:rsidR="003F3435" w:rsidRDefault="0032493E">
      <w:pPr>
        <w:spacing w:line="480" w:lineRule="auto"/>
        <w:ind w:firstLine="720"/>
        <w:jc w:val="both"/>
      </w:pPr>
      <w:r>
        <w:rPr>
          <w:u w:val="single"/>
        </w:rPr>
        <w:t xml:space="preserve">(a-1)</w:t>
      </w:r>
      <w:r>
        <w:rPr>
          <w:u w:val="single"/>
        </w:rPr>
        <w:t xml:space="preserve"> </w:t>
      </w:r>
      <w:r>
        <w:rPr>
          <w:u w:val="single"/>
        </w:rPr>
        <w:t xml:space="preserve"> </w:t>
      </w:r>
      <w:r>
        <w:rPr>
          <w:u w:val="single"/>
        </w:rPr>
        <w:t xml:space="preserve">Notwithstanding Subsection (a), a municipality may not pledge or commit revenue under that subsection for the payment of principal of or interest on bonds or other obligations issued to pay the cost of the acquisition and construction of a convention center hotel or the cost of acquisition, remodeling, or rehabilitation of a historic hotel structure if the acquisition, construction, remodeling, or rehabilitation is commenced after December 1, 2016.</w:t>
      </w:r>
    </w:p>
    <w:p w:rsidR="003F3435" w:rsidRDefault="0032493E">
      <w:pPr>
        <w:spacing w:line="480" w:lineRule="auto"/>
        <w:ind w:firstLine="720"/>
        <w:jc w:val="both"/>
      </w:pPr>
      <w:r>
        <w:rPr>
          <w:u w:val="single"/>
        </w:rPr>
        <w:t xml:space="preserve">(b-1)</w:t>
      </w:r>
      <w:r>
        <w:rPr>
          <w:u w:val="single"/>
        </w:rPr>
        <w:t xml:space="preserve"> </w:t>
      </w:r>
      <w:r>
        <w:rPr>
          <w:u w:val="single"/>
        </w:rPr>
        <w:t xml:space="preserve"> </w:t>
      </w:r>
      <w:r>
        <w:rPr>
          <w:u w:val="single"/>
        </w:rPr>
        <w:t xml:space="preserve">Notwithstanding Subsection (b) or (c) and except as provided by Subsection (b-2), a municipality may pledge or commit revenue under Subsection (b) for only one hotel project. </w:t>
      </w:r>
      <w:r>
        <w:rPr>
          <w:u w:val="single"/>
        </w:rPr>
        <w:t xml:space="preserve"> </w:t>
      </w:r>
      <w:r>
        <w:rPr>
          <w:u w:val="single"/>
        </w:rPr>
        <w:t xml:space="preserve">After a municipality pledges or commits revenue under Subsection (b) for a hotel project, the municipality may not ever again pledge or commit revenue for a subsequent hotel project under that subsection.</w:t>
      </w:r>
    </w:p>
    <w:p w:rsidR="003F3435" w:rsidRDefault="0032493E">
      <w:pPr>
        <w:spacing w:line="480" w:lineRule="auto"/>
        <w:ind w:firstLine="720"/>
        <w:jc w:val="both"/>
      </w:pPr>
      <w:r>
        <w:rPr>
          <w:u w:val="single"/>
        </w:rPr>
        <w:t xml:space="preserve">(b-2)</w:t>
      </w:r>
      <w:r>
        <w:rPr>
          <w:u w:val="single"/>
        </w:rPr>
        <w:t xml:space="preserve"> </w:t>
      </w:r>
      <w:r>
        <w:rPr>
          <w:u w:val="single"/>
        </w:rPr>
        <w:t xml:space="preserve"> </w:t>
      </w:r>
      <w:r>
        <w:rPr>
          <w:u w:val="single"/>
        </w:rPr>
        <w:t xml:space="preserve">A municipality that before January 1, 2025, pledged or committed revenue under this section for more than one hotel project: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is not subject to Subsection (b-1);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may not on or after January 1, 2025, pledge or commit revenue under Subsection (b) for another hotel project.</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351.1021, Tax Code, is amended by adding Subsection (f) to read as follows:</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An eligible municipality may pledge or commit revenue under this section for only one multipurpose convention center facility project. </w:t>
      </w:r>
      <w:r>
        <w:rPr>
          <w:u w:val="single"/>
        </w:rPr>
        <w:t xml:space="preserve"> </w:t>
      </w:r>
      <w:r>
        <w:rPr>
          <w:u w:val="single"/>
        </w:rPr>
        <w:t xml:space="preserve">After an eligible municipality pledges or commits revenue under this section for a multipurpose convention center facility project, the municipality may never again pledge or commit revenue under this section for a subsequent multipurpose convention center facility project. </w:t>
      </w:r>
      <w:r>
        <w:rPr>
          <w:u w:val="single"/>
        </w:rPr>
        <w:t xml:space="preserve"> </w:t>
      </w:r>
      <w:r>
        <w:rPr>
          <w:u w:val="single"/>
        </w:rPr>
        <w:t xml:space="preserve">For purposes of this subsection, the term "eligible municipality" includes a local government corporation created to aid and act on behalf of the municipality.</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Section 351.1022, Tax Code, is amended by adding Subsection (f) to read as follows:</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A municipality may pledge or commit revenue under this section for only one hotel project. After a municipality pledges or commits revenue under this section for a hotel project, the municipality may never again pledge or commit revenue under this section for a subsequent hotel project.</w:t>
      </w:r>
      <w:r>
        <w:t xml:space="preserve"> </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Section 351.106, Tax Code, is amended by adding Subsection (d) to read as follows:</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In this subsection, "qualified project" has the meaning assigned by Section 351.1015. Notwithstanding any other provision of this section, a municipality may pledge or commit revenue under this section for only one qualified project. </w:t>
      </w:r>
      <w:r>
        <w:rPr>
          <w:u w:val="single"/>
        </w:rPr>
        <w:t xml:space="preserve"> </w:t>
      </w:r>
      <w:r>
        <w:rPr>
          <w:u w:val="single"/>
        </w:rPr>
        <w:t xml:space="preserve">After a municipality pledges or commits revenue under this section for a qualified project, the municipality may not ever again pledge or commit revenue for a qualified project.</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Section 351.155(d), Tax Code, is repealed.</w:t>
      </w:r>
    </w:p>
    <w:p w:rsidR="003F3435" w:rsidRDefault="0032493E">
      <w:pPr>
        <w:spacing w:line="480" w:lineRule="auto"/>
        <w:ind w:firstLine="720"/>
        <w:jc w:val="both"/>
      </w:pPr>
      <w:r>
        <w:t xml:space="preserve">SECTION</w:t>
      </w:r>
      <w:r xml:space="preserve">
        <w:t> </w:t>
      </w:r>
      <w:r>
        <w:t xml:space="preserve">7</w:t>
      </w:r>
      <w:r>
        <w:t xml:space="preserve">.</w:t>
      </w:r>
      <w:r xml:space="preserve">
        <w:t> </w:t>
      </w:r>
      <w:r xml:space="preserve">
        <w:t> </w:t>
      </w:r>
      <w:r>
        <w:t xml:space="preserve">The changes in law made by this Act do not affect the validity of a bond, contractual obligation, or other obligation for which revenue was pledged or committed under Subchapter B or C, Chapter 351, Tax Code, before the effective date of this Act. </w:t>
      </w:r>
      <w:r>
        <w:t xml:space="preserve"> </w:t>
      </w:r>
      <w:r>
        <w:t xml:space="preserve">Bonds, contractual obligations, or other obligations for which revenue was pledged or committed before that date are governed by the law in effect when the revenue was pledged or committed, and that law is continued in effect for the purposes of the validity of those bonds, contractual obligations, and other obligations.</w:t>
      </w:r>
    </w:p>
    <w:p w:rsidR="003F3435" w:rsidRDefault="0032493E">
      <w:pPr>
        <w:spacing w:line="480" w:lineRule="auto"/>
        <w:ind w:firstLine="720"/>
        <w:jc w:val="both"/>
      </w:pPr>
      <w:r>
        <w:t xml:space="preserve">SECTION</w:t>
      </w:r>
      <w:r xml:space="preserve">
        <w:t> </w:t>
      </w:r>
      <w:r>
        <w:t xml:space="preserve">8</w:t>
      </w:r>
      <w:r>
        <w:t xml:space="preserve">.</w:t>
      </w:r>
      <w:r xml:space="preserve">
        <w:t> </w:t>
      </w:r>
      <w:r xml:space="preserve">
        <w:t> </w:t>
      </w:r>
      <w:r>
        <w:t xml:space="preserve">This Act takes effect immediately if it receives a vote of two-thirds of all the members elected to each house, as provided by Section 39, Article III, Texas Constitution.</w:t>
      </w:r>
      <w:r>
        <w:t xml:space="preserve"> </w:t>
      </w:r>
      <w:r>
        <w:t xml:space="preserve"> </w:t>
      </w:r>
      <w:r>
        <w:t xml:space="preserve">If this Act does not receive the vote necessary for immediate effect, this Act takes effect September 1, 2025.</w:t>
      </w:r>
    </w:p>
    <w:p w:rsidR="003F3435" w:rsidRDefault="0032493E">
      <w:pPr>
        <w:spacing w:line="480" w:lineRule="auto"/>
        <w:jc w:val="center"/>
      </w:pPr>
      <w:r>
        <w:t xml:space="preserve">* * * *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1756</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