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electric service quality and reliability;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36.402, Utilities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an electric utility fails to comply with the standards required by Section 38.006 and the utility's system is damaged by a weather-related event or natural disaster, the commission may at the utility's next rate proceeding reduce the utility's return on equity for infrastructure used or installed to repair or replace the damaged portion of the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38.005(b),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w:t>
      </w:r>
      <w:r>
        <w:rPr>
          <w:u w:val="single"/>
        </w:rPr>
        <w:t xml:space="preserve">200</w:t>
      </w:r>
      <w:r>
        <w:t xml:space="preserve"> [</w:t>
      </w:r>
      <w:r>
        <w:rPr>
          <w:strike/>
        </w:rPr>
        <w:t xml:space="preserve">300</w:t>
      </w:r>
      <w:r>
        <w:t xml:space="preserve">] percent greater than the system average of all feeders during any two-year period[</w:t>
      </w:r>
      <w:r>
        <w:rPr>
          <w:strike/>
        </w:rPr>
        <w:t xml:space="preserve">, beginning in the year 2000</w:t>
      </w:r>
      <w:r>
        <w:t xml:space="preserve">]. </w:t>
      </w:r>
      <w:r>
        <w:t xml:space="preserve"> </w:t>
      </w:r>
      <w:r>
        <w:t xml:space="preserve">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rPr>
          <w:u w:val="single"/>
        </w:rPr>
        <w:t xml:space="preserve">the duration of each interruption in the feeder's service;</w:t>
      </w:r>
    </w:p>
    <w:p w:rsidR="003F3435" w:rsidRDefault="0032493E">
      <w:pPr>
        <w:spacing w:line="480" w:lineRule="auto"/>
        <w:ind w:firstLine="1440"/>
        <w:jc w:val="both"/>
      </w:pPr>
      <w:r>
        <w:rPr>
          <w:u w:val="single"/>
        </w:rPr>
        <w:t xml:space="preserve">(4)</w:t>
      </w:r>
      <w:r xml:space="preserve">
        <w:t> </w:t>
      </w:r>
      <w:r xml:space="preserve">
        <w:t> </w:t>
      </w:r>
      <w:r>
        <w:t xml:space="preserve">any action taken by a utility to address the feeder's performance;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38, Utilities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STRUCTURAL INTEGRITY STANDARDS FOR TRANSMISSION AND DISTRIBUTION POLES.  (a)  This section applies only to an electric utility, municipally owned utility, or electric cooperative that operates transmission or distribution assets.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adopt standards for the structural integrity of transmission and distribution poles.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electric utility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inspect, maintain, remediate, and replace transmission and distribution poles as necessary on a timeline established by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records of the actions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geographic and weather characteristics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national guidelines such as the National Electrical Safety Code and guidelines developed by the Rural Utilities Service of 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classification system to assess the serviceability of transmission and distribution poles that accounts for pole maintenance and extending the service life of transmission and distribution poles;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consider the characteristics of electric utility, municipally owned utility, and electric cooperative transmission and distribution systems throughout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municipally owned utility or an electric cooperative shall adopt for the utility or cooperative, as applicable, the standards adopted by the commission under Subsection (b).  If the commission revises the standards adopted under Subsection (b), the governing body of each municipally owned utility and electric cooperative shall adopt the revised standards not later than the 120th day after the effective date of the commission's revised standards.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May 1 of each year, each electric utility, municipally owned utility, and electric cooperative shall submit to the commission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of the utility's or cooperative's transmission and distribution pole maintenance schedule;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the utility's or cooperative's inspection of transmission and distribution poles, including the number of poles inspected and any remediation or replacement action taken;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municipally owned utility or electric cooperative shall include with the first report required under Subsection (e) after the utility or cooperative adopts initial or revised standards under Subsection (d) an attestation from the utility's or cooperative's highest-ranking representative, official, or officer with binding authority over the utility or cooperative stating that the utility or cooperative has adopted standards in compliance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impose an administrative penalty under Section 15.023 against a municipally owned utility or electric cooperative for a violation of this section or a rule adopted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vegetation management[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inspecting distribution poles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to Section 38.005, Utilities Code, apply only to an enforcement action initiated by the Public Utility Commission of Texas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In adopting rules under Section 38.006, Utilities Code, as added by this Act, the Public Utility Commission of Texas shall allow an electric utility to complete any required inspection, remediation, or replacement of transmission and distribution poles installed before the effective date of the rules according to a reasonable timeline approved by the commission that allows the utility to prioritize high-risk transmission and distribution poles.</w:t>
      </w:r>
    </w:p>
    <w:p w:rsidR="003F3435" w:rsidRDefault="0032493E">
      <w:pPr>
        <w:spacing w:line="480" w:lineRule="auto"/>
        <w:ind w:firstLine="720"/>
        <w:jc w:val="both"/>
      </w:pPr>
      <w:r>
        <w:t xml:space="preserve">(c)</w:t>
      </w:r>
      <w:r xml:space="preserve">
        <w:t> </w:t>
      </w:r>
      <w:r xml:space="preserve">
        <w:t> </w:t>
      </w:r>
      <w:r>
        <w:t xml:space="preserve">A municipally owned utility or an electric cooperative operating on the effective date of the initial standards adopted by the Public Utility Commission of Texas under Section 38.006(b), Utilities Code, as added by this Act, shall adopt the standards as required by Section 38.006(d), Utilities Code, as added by this Act, not later than the 120th day after the date the Public Utility Commission of Texas adopts the standards required by Section 38.006(b), Utilities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1789 passed the Senate on April</w:t>
      </w:r>
      <w:r xml:space="preserve">
        <w:t> </w:t>
      </w:r>
      <w:r>
        <w:t xml:space="preserve">23,</w:t>
      </w:r>
      <w:r xml:space="preserve">
        <w:t> </w:t>
      </w:r>
      <w:r>
        <w:t xml:space="preserve">2025, by the following vote:  Yeas</w:t>
      </w:r>
      <w:r xml:space="preserve">
        <w:t> </w:t>
      </w:r>
      <w:r>
        <w:t xml:space="preserve">31, Nays</w:t>
      </w:r>
      <w:r xml:space="preserve">
        <w:t> </w:t>
      </w:r>
      <w:r>
        <w:t xml:space="preserve">0; and that the Senate concurred in House amendments on May</w:t>
      </w:r>
      <w:r xml:space="preserve">
        <w:t> </w:t>
      </w:r>
      <w:r>
        <w:t xml:space="preserve">26,</w:t>
      </w:r>
      <w:r xml:space="preserve">
        <w:t> </w:t>
      </w:r>
      <w:r>
        <w:t xml:space="preserve">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1789 passed the House, with amendments, on May 20, 2025, by the following vote:  Yeas</w:t>
      </w:r>
      <w:r xml:space="preserve">
        <w:t> </w:t>
      </w:r>
      <w:r>
        <w:t xml:space="preserve">107, Nays</w:t>
      </w:r>
      <w:r xml:space="preserve">
        <w:t> </w:t>
      </w:r>
      <w:r>
        <w:t xml:space="preserve">40,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