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1833</w:t>
      </w:r>
    </w:p>
    <w:p w:rsidR="003F3435" w:rsidRDefault="0032493E">
      <w:pPr>
        <w:ind w:firstLine="720"/>
        <w:jc w:val="both"/>
      </w:pPr>
      <w:r>
        <w:t xml:space="preserve">(Anchía, Leach, Louderback, Cook)</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a social media platform in furtherance of an offense involving the delivery of a controlled substance;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481, Health and Safety Code, is amended by adding Section 481.142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481.142.</w:t>
      </w:r>
      <w:r>
        <w:rPr>
          <w:u w:val="single"/>
        </w:rPr>
        <w:t xml:space="preserve"> </w:t>
      </w:r>
      <w:r>
        <w:rPr>
          <w:u w:val="single"/>
        </w:rPr>
        <w:t xml:space="preserve"> </w:t>
      </w:r>
      <w:r>
        <w:rPr>
          <w:u w:val="single"/>
        </w:rPr>
        <w:t xml:space="preserve">USE OF SOCIAL MEDIA PLATFORM FOR DELIVERY OF CONTROLLED SUBSTANCE.  (a)  "Social media platform" has the meaning assigned by Section 120.001, Business &amp; Commerce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it is shown on the trial of an offense under Section 481.112, 481.1121, 481.1123, 481.113, 481.114, 481.119, 481.120, or 481.122, involving the delivery of a controlled substance that the defendant used a social media platform in furtherance of the offense, the punishment for the offense is increased to the punishment prescribed by the next higher category of offense, except that the punishment for a felony of the first degree is increased by five years and the maximum fine for the offense is doubled.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at the time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