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1833</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3,</w:t>
      </w:r>
      <w:r xml:space="preserve">
        <w:t> </w:t>
      </w:r>
      <w:r>
        <w:t xml:space="preserve">2025; March</w:t>
      </w:r>
      <w:r xml:space="preserve">
        <w:t> </w:t>
      </w:r>
      <w:r>
        <w:t xml:space="preserve">13,</w:t>
      </w:r>
      <w:r xml:space="preserve">
        <w:t> </w:t>
      </w:r>
      <w:r>
        <w:t xml:space="preserve">2025, read first time and referred to Committee on Criminal Justice; May</w:t>
      </w:r>
      <w:r xml:space="preserve">
        <w:t> </w:t>
      </w:r>
      <w:r>
        <w:t xml:space="preserve">5,</w:t>
      </w:r>
      <w:r xml:space="preserve">
        <w:t> </w:t>
      </w:r>
      <w:r>
        <w:t xml:space="preserve">2025, reported favorably by the following vote:</w:t>
      </w:r>
      <w:r>
        <w:t xml:space="preserve"> </w:t>
      </w:r>
      <w:r>
        <w:t xml:space="preserve"> </w:t>
      </w:r>
      <w:r>
        <w:t xml:space="preserve">Yeas 7, Nays 0; May</w:t>
      </w:r>
      <w:r xml:space="preserve">
        <w:t> </w:t>
      </w:r>
      <w:r>
        <w:t xml:space="preserve">5,</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right="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right="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preserve"/>
        <w:jc w:val="both"/>
      </w:pPr>
      <w:r>
        <w:rPr>
          <w:u w:val="single"/>
        </w:rPr>
        <w:t xml:space="preserve">Hinojosa of Hidalgo </w:t>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use of a social media platform in furtherance of an offense involving the delivery of a controlled substance;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481, Health and Safety Code, is amended by adding Section 481.142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481.142.</w:t>
      </w:r>
      <w:r>
        <w:rPr>
          <w:u w:val="single"/>
        </w:rPr>
        <w:t xml:space="preserve"> </w:t>
      </w:r>
      <w:r>
        <w:rPr>
          <w:u w:val="single"/>
        </w:rPr>
        <w:t xml:space="preserve"> </w:t>
      </w:r>
      <w:r>
        <w:rPr>
          <w:u w:val="single"/>
        </w:rPr>
        <w:t xml:space="preserve">USE OF SOCIAL MEDIA PLATFORM FOR DELIVERY OF CONTROLLED SUBSTANCE.  (a)  "Social media platform" has the meaning assigned by Section 120.001, Business &amp; Commerce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it is shown on the trial of an offense under Section 481.112, 481.1121, 481.1123, 481.113, 481.114, 481.119, 481.120, or 481.122, involving the delivery of a controlled substance that the defendant used a social media platform in furtherance of the offense, the punishment for the offense is increased to the punishment prescribed by the next higher category of offense, except that the punishment for a felony of the first degree is increased by five years and the maximum fine for the offense is doubled.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at the time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