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89R29473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1838</w:t>
      </w:r>
    </w:p>
    <w:p w:rsidR="003F3435" w:rsidRDefault="0032493E">
      <w:pPr>
        <w:ind w:firstLine="720"/>
        <w:jc w:val="both"/>
      </w:pPr>
      <w:r>
        <w:t xml:space="preserve">(Moody)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1838:</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C.S.S.B.</w:t>
      </w:r>
      <w:r xml:space="preserve">
        <w:t> </w:t>
      </w:r>
      <w:r>
        <w:t xml:space="preserve">No.</w:t>
      </w:r>
      <w:r xml:space="preserve">
        <w:t> </w:t>
      </w:r>
      <w:r>
        <w:t xml:space="preserve">1838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attorneys ad litem and the compensation of certain attorneys ad litem in suits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107.013(a),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suit filed by a governmental entity [</w:t>
      </w:r>
      <w:r>
        <w:rPr>
          <w:strike/>
        </w:rPr>
        <w:t xml:space="preserve">under Subtitle E</w:t>
      </w:r>
      <w:r>
        <w:t xml:space="preserv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107.015, Family Code, is amended by amending Subsections (a) and (c)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An attorney appointed under this chapter </w:t>
      </w:r>
      <w:r>
        <w:rPr>
          <w:u w:val="single"/>
        </w:rPr>
        <w:t xml:space="preserve">or Subtitle E</w:t>
      </w:r>
      <w:r>
        <w:t xml:space="preserve">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w:t>
      </w:r>
      <w:r>
        <w:rPr>
          <w:u w:val="single"/>
        </w:rPr>
        <w:t xml:space="preserve">who is not an employee of an office of child representation, office of parent representation, or other entity that uses public money to provide legal representation to children or parents in a suit filed by a governmental entity</w:t>
      </w:r>
      <w:r>
        <w:t xml:space="preserve"> shall be paid from the general funds of the county according to the fee schedule </w:t>
      </w:r>
      <w:r>
        <w:rPr>
          <w:u w:val="single"/>
        </w:rPr>
        <w:t xml:space="preserve">adopted under Section 107.0155</w:t>
      </w:r>
      <w:r>
        <w:t xml:space="preserve"> [</w:t>
      </w:r>
      <w:r>
        <w:rPr>
          <w:strike/>
        </w:rPr>
        <w:t xml:space="preserve">that applies to an attorney appointed to represent a child in a suit under Title 3 as provided by Chapter 51</w:t>
      </w:r>
      <w:r>
        <w:t xml:space="preserve">].  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remove a person from the list maintained by the court of persons qualified for appointment as attorney or guardian ad litem if, after notice and a hearing, the court determines the person submitted a voucher or claim for payment under Subsection (d) for services the person did not perform.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whose voucher or claim for payment under Subsection (d) was denied or modified by the court or has not been approved by the court by the 60th day after the date the voucher or claim for payment was submitted may file a petition addressed to the presiding judge of the administrative judicial region to compel payment or to appeal the denial or modification of the payment. </w:t>
      </w:r>
      <w:r>
        <w:rPr>
          <w:u w:val="single"/>
        </w:rPr>
        <w:t xml:space="preserve"> </w:t>
      </w:r>
      <w:r>
        <w:rPr>
          <w:u w:val="single"/>
        </w:rPr>
        <w:t xml:space="preserve">The presiding judge of the administrative judicial region shall review the petition for payment filed under this section, determine the amount due to the petitioner, and order the commissioners court to pay that amount not later than the 45th day after the date a petition is filed under this subsection.  The presiding judge of the administrative judicial region may hold a hearing in a proceeding described by this subsection.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Part 1, Subchapter B, Chapter 107, Family Code, is amended by adding Section 107.0155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107.0155.</w:t>
      </w:r>
      <w:r>
        <w:rPr>
          <w:u w:val="single"/>
        </w:rPr>
        <w:t xml:space="preserve"> </w:t>
      </w:r>
      <w:r>
        <w:rPr>
          <w:u w:val="single"/>
        </w:rPr>
        <w:t xml:space="preserve"> </w:t>
      </w:r>
      <w:r>
        <w:rPr>
          <w:u w:val="single"/>
        </w:rPr>
        <w:t xml:space="preserve">FEE SCHEDULE FOR CERTAIN ATTORNEYS AD LITEM.  (a) </w:t>
      </w:r>
      <w:r>
        <w:rPr>
          <w:u w:val="single"/>
        </w:rPr>
        <w:t xml:space="preserve"> </w:t>
      </w:r>
      <w:r>
        <w:rPr>
          <w:u w:val="single"/>
        </w:rPr>
        <w:t xml:space="preserve">Each court in a county hearing suits filed by a governmental entity shall jointly develop, adopt, and submit to the commissioners court of the county a fee schedule for the compensation of an attorney ad litem described by Section 107.015(c)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spent in court making an appearance on behalf of the parent or child in the case, including in an appellate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time spent out of court on the case, including in the preparation of an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and necessary expenses,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mileage and other case-related travel expenses;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costs for expert witnesses.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schedule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with specificity services and expenses eligible for payment or reimbursement;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hourly or fixed payment rate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reasonable and necessary time spent on a case;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overhead costs associated with a case;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availability of qualified attorneys willing to serve at the 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form for the itemization of services and expenses for a claim for payment under Section 107.015(d).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January 1, 2026, the courts in each county hearing suits filed by a governmental entity in which appointment of an attorney ad litem is required under Chapter 107 or Subtitle E, Title 5, Family Code, shall adopt the fee schedule required by Section 107.0155, Family Code, as added by this Act.</w:t>
      </w:r>
    </w:p>
    <w:p w:rsidR="003F3435" w:rsidRDefault="0032493E">
      <w:pPr>
        <w:spacing w:line="480" w:lineRule="auto"/>
        <w:ind w:firstLine="720"/>
        <w:jc w:val="both"/>
      </w:pPr>
      <w:r>
        <w:t xml:space="preserve">(b)</w:t>
      </w:r>
      <w:r xml:space="preserve">
        <w:t> </w:t>
      </w:r>
      <w:r xml:space="preserve">
        <w:t> </w:t>
      </w:r>
      <w:r>
        <w:t xml:space="preserve">Section 107.015(c), Family Code, as amended by this Act, and Section 107.0155, Family Code, as added by this Act, apply only to an attorney ad litem appointed on or after January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