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1851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penalty for noncompliance with certain audit requirements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AUDIT AND FILING OF FINANCIAL STATEMENT; PENALTY FOR NONCOMPLIANCE.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"No-new-revenue tax rate" means the no-new-revenue tax rate calculated under Chapter 26,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year" has the meaning assigned by Section 1.04,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submit a complaint to the attorney general of a suspected violation of Section 103.001 or 103.003.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the municipality may not adopt an ad valorem tax rate that exceeds the municipality's no-new-revenue tax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tax year that begins on or after the date of the attorney general's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adoption of an ad valorem tax rate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