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Nichols</w:t>
      </w:r>
      <w:r xml:space="preserve">
        <w:tab wTab="150" tlc="none" cTlc="0"/>
      </w:r>
      <w:r>
        <w:t xml:space="preserve">S.B.</w:t>
      </w:r>
      <w:r xml:space="preserve">
        <w:t> </w:t>
      </w:r>
      <w:r>
        <w:t xml:space="preserve">No.</w:t>
      </w:r>
      <w:r xml:space="preserve">
        <w:t> </w:t>
      </w:r>
      <w:r>
        <w:t xml:space="preserve">1851</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4,</w:t>
      </w:r>
      <w:r xml:space="preserve">
        <w:t> </w:t>
      </w:r>
      <w:r>
        <w:t xml:space="preserve">2025; March</w:t>
      </w:r>
      <w:r xml:space="preserve">
        <w:t> </w:t>
      </w:r>
      <w:r>
        <w:t xml:space="preserve">17,</w:t>
      </w:r>
      <w:r xml:space="preserve">
        <w:t> </w:t>
      </w:r>
      <w:r>
        <w:t xml:space="preserve">2025, read first time and referred to Committee on Local Government; April</w:t>
      </w:r>
      <w:r xml:space="preserve">
        <w:t> </w:t>
      </w:r>
      <w:r>
        <w:t xml:space="preserve">7,</w:t>
      </w:r>
      <w:r xml:space="preserve">
        <w:t> </w:t>
      </w:r>
      <w:r>
        <w:t xml:space="preserve">2025, reported favorably by the following vote:</w:t>
      </w:r>
      <w:r>
        <w:t xml:space="preserve"> </w:t>
      </w:r>
      <w:r>
        <w:t xml:space="preserve"> </w:t>
      </w:r>
      <w:r>
        <w:t xml:space="preserve">Yeas 6, Nays 0; April</w:t>
      </w:r>
      <w:r xml:space="preserve">
        <w:t> </w:t>
      </w:r>
      <w:r>
        <w:t xml:space="preserve">7,</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penalty for noncompliance with certain audit requirements by a municipality.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103, Local Government Code, is amended by adding Section 103.005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103.005.</w:t>
      </w:r>
      <w:r>
        <w:rPr>
          <w:u w:val="single"/>
        </w:rPr>
        <w:t xml:space="preserve"> </w:t>
      </w:r>
      <w:r>
        <w:rPr>
          <w:u w:val="single"/>
        </w:rPr>
        <w:t xml:space="preserve"> </w:t>
      </w:r>
      <w:r>
        <w:rPr>
          <w:u w:val="single"/>
        </w:rPr>
        <w:t xml:space="preserve">ANNUAL AUDIT AND FILING OF FINANCIAL STATEMENT; PENALTY FOR NONCOMPLIANCE. </w:t>
      </w:r>
      <w:r>
        <w:rPr>
          <w:u w:val="single"/>
        </w:rPr>
        <w:t xml:space="preserve"> </w:t>
      </w:r>
      <w:r>
        <w:rPr>
          <w:u w:val="single"/>
        </w:rPr>
        <w:t xml:space="preserve">(a)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"No-new-revenue tax rate" means the no-new-revenue tax rate calculated under Chapter 26, Tax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"Tax year" has the meaning assigned by Section 1.04, Tax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submit a complaint to the attorney general of a suspected violation of Section 103.001 or 103.003.</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attorney general determines that a municipality has not had its records and accounts audited and an annual financial statement prepared based on the audit as required by Section 103.001 or has not filed the financial statement and the auditor's opinion on the statement in the office of the municipal secretary or clerk before the 180th day after the last day of the municipality's fiscal year as required by Section 103.003, the municipality may not adopt an ad valorem tax rate that exceeds the municipality's no-new-revenue tax rate: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tax year that begins on or after the date of the attorney general's determination;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subsequent tax year that begins before the date the municipality has had an annual audit completed and financial statement prepared or filed the financial statement and auditor's opinion on the financial statement with the municipal clerk, as applicable.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the adoption of an ad valorem tax rate for a tax year that begins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1851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