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1883</w:t>
      </w:r>
    </w:p>
    <w:p w:rsidR="003F3435" w:rsidRDefault="0032493E">
      <w:pPr>
        <w:ind w:firstLine="720"/>
        <w:jc w:val="both"/>
      </w:pPr>
      <w:r>
        <w:t xml:space="preserve">(Buckley, Dyson, Alders,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land use assumptions, capital improvement plans, and impact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395.043, Local Government Code, is amended to read as follows:</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w:t>
      </w:r>
      <w:r>
        <w:rPr>
          <w:u w:val="single"/>
        </w:rPr>
        <w:t xml:space="preserve">At least 60 days</w:t>
      </w:r>
      <w:r>
        <w:t xml:space="preserve"> [</w:t>
      </w:r>
      <w:r>
        <w:rPr>
          <w:strike/>
        </w:rPr>
        <w:t xml:space="preserve">On or</w:t>
      </w:r>
      <w:r>
        <w:t xml:space="preserve">]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political subdivision, within 30 days after the date of the public hearing on the imposition of an impact fee, shall approve or disapprove the imposition of an impact fee. </w:t>
      </w:r>
      <w:r>
        <w:t xml:space="preserve"> </w:t>
      </w:r>
      <w:r>
        <w:rPr>
          <w:u w:val="single"/>
        </w:rPr>
        <w:t xml:space="preserve">Approval of the imposition of an impact fee by a political subdivision requires an affirmative vote of two-thirds of the members of the governing body of the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395, Local Government Code, is amended by adding Section 395.0515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395.0515.</w:t>
      </w:r>
      <w:r>
        <w:rPr>
          <w:u w:val="single"/>
        </w:rPr>
        <w:t xml:space="preserve"> </w:t>
      </w:r>
      <w:r>
        <w:rPr>
          <w:u w:val="single"/>
        </w:rPr>
        <w:t xml:space="preserve"> </w:t>
      </w:r>
      <w:r>
        <w:rPr>
          <w:u w:val="single"/>
        </w:rPr>
        <w:t xml:space="preserve">LIMITATION ON IMPACT FEE INCREASE.  A political subdivision may not increase the amount of an impact fee for three years from the later of the date the fee was adopted or most recently increased,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395.053, Local Government Code, is amended to read as follows:</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w:t>
      </w:r>
      <w:r>
        <w:rPr>
          <w:u w:val="single"/>
        </w:rPr>
        <w:t xml:space="preserve">120</w:t>
      </w:r>
      <w:r>
        <w:t xml:space="preserve"> [</w:t>
      </w:r>
      <w:r>
        <w:rPr>
          <w:strike/>
        </w:rPr>
        <w:t xml:space="preserve">60</w:t>
      </w:r>
      <w:r>
        <w:t xml:space="preserve">]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395.054, Local Government Code, is amended to read as follows:</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w:t>
      </w:r>
      <w:r>
        <w:t xml:space="preserve"> </w:t>
      </w:r>
      <w:r>
        <w:t xml:space="preserve">A public hearing must be held by the governing body of the political subdivision to discuss the proposed ordinance, order, or resolution amending land use assumptions, the capital improvements plan, or the impact fee. </w:t>
      </w:r>
      <w:r>
        <w:t xml:space="preserve"> </w:t>
      </w:r>
      <w:r>
        <w:rPr>
          <w:u w:val="single"/>
        </w:rPr>
        <w:t xml:space="preserve">At least 60 days</w:t>
      </w:r>
      <w:r>
        <w:t xml:space="preserve"> [</w:t>
      </w:r>
      <w:r>
        <w:rPr>
          <w:strike/>
        </w:rPr>
        <w:t xml:space="preserve">On or</w:t>
      </w:r>
      <w:r>
        <w:t xml:space="preserve">]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w:t>
      </w:r>
      <w:r>
        <w:t xml:space="preserve"> </w:t>
      </w:r>
      <w:r>
        <w:t xml:space="preserve">Not less than </w:t>
      </w:r>
      <w:r>
        <w:rPr>
          <w:u w:val="single"/>
        </w:rPr>
        <w:t xml:space="preserve">50</w:t>
      </w:r>
      <w:r>
        <w:t xml:space="preserve"> [</w:t>
      </w:r>
      <w:r>
        <w:rPr>
          <w:strike/>
        </w:rPr>
        <w:t xml:space="preserve">40</w:t>
      </w:r>
      <w:r>
        <w:t xml:space="preserve">] percent of the membership of the advisory committee must be representatives of the real estate, development, or building industries who are not employees or officials of a political subdivision or governmental entity. </w:t>
      </w:r>
      <w:r>
        <w:t xml:space="preserve"> </w:t>
      </w:r>
      <w:r>
        <w:t xml:space="preserve">[</w:t>
      </w:r>
      <w:r>
        <w:rPr>
          <w:strike/>
        </w:rPr>
        <w:t xml:space="preserve">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w:t>
      </w:r>
      <w:r>
        <w:rPr>
          <w:strike/>
        </w:rPr>
        <w:t xml:space="preserve"> </w:t>
      </w:r>
      <w:r>
        <w:rPr>
          <w:strike/>
        </w:rPr>
        <w:t xml:space="preserve">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w:t>
      </w:r>
      <w:r>
        <w:t xml:space="preserve">] </w:t>
      </w:r>
      <w:r>
        <w:t xml:space="preserve"> </w:t>
      </w:r>
      <w:r>
        <w:t xml:space="preserve">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395, Local Government Code, is amended by adding Section 395.059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395.059.</w:t>
      </w:r>
      <w:r>
        <w:rPr>
          <w:u w:val="single"/>
        </w:rPr>
        <w:t xml:space="preserve"> </w:t>
      </w:r>
      <w:r>
        <w:rPr>
          <w:u w:val="single"/>
        </w:rPr>
        <w:t xml:space="preserve"> </w:t>
      </w:r>
      <w:r>
        <w:rPr>
          <w:u w:val="single"/>
        </w:rPr>
        <w:t xml:space="preserve">INDEPENDENT FINANCIAL AUDIT.  (a) </w:t>
      </w:r>
      <w:r>
        <w:rPr>
          <w:u w:val="single"/>
        </w:rPr>
        <w:t xml:space="preserve"> </w:t>
      </w:r>
      <w:r>
        <w:rPr>
          <w:u w:val="single"/>
        </w:rPr>
        <w:t xml:space="preserve">Before a political subdivision may increase an existing impact fee or adopt a new impact fee for a service area where an impact fee had previously been adopted, the political subdivision must conduct an independent financial audit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financial audit conducted under this section must be performed by an independent auditor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certified public accountant or public accountant licensed by the Texas State Board of Public Accountancy;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and has not been during the 12 months preceding the commencement of the audit, under contract to provide any other service to the political subdivision or a related entity of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financial audit conducted under this section must provide, if applicable, a detailed accounting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funds collected from any impact fee imposed by the political subdivision in the service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interest accumulated under Section 395.025 on impact fees collected by the political subdivision in the service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proposed capital improvements or facility expansions to be financed from an impact fee collected by the political subdivision in the service area that were not constructed, as described by Section 395.025, including the categories of each improvement and expansion;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funds collected from impact fees by the political subdivision in the service area that have not been spent;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impact fee collected by the political subdivision in the service area;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allocation of each impact fee made to the political subdivision in the service area;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waived impact fees in the service area under Section 395.016(g);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requested refunds of impact fees in the service area under Section 395.025;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impact fees in the service area refunded under Section 395.025;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errors or omissions of credits in impact fee calculations for impact fees in the service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independent financial audit conducted under this section must be submitted to the political subdivision and advisory committee described by Section 395.058. </w:t>
      </w:r>
      <w:r>
        <w:rPr>
          <w:u w:val="single"/>
        </w:rPr>
        <w:t xml:space="preserve"> </w:t>
      </w:r>
      <w:r>
        <w:rPr>
          <w:u w:val="single"/>
        </w:rPr>
        <w:t xml:space="preserve">Before the political subdivision may increase an existing impact fee or adopt a new impact fee for a service area where an impact fee had previously been adopted, the political subdivision must hold a public hearing on the results of the audit received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shall make available to the public an applicable independent financial audit at least 30 days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publication of notice required under Section 395.044;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adoption of an order as required under Section 395.053.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395.077,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on behalf of a property owner to contest an impact fee or to recover a refund for an impact fee under Section 395.025.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395.078, Local Government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395.059, Local Government Code, as added by this Act, applies only to a new impact fee or an increase to an existing impact fee adopted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395.043 and 395.054, Local Government Code, as amended by this Act, apply only to a land use assumption, capital improvement plan, or impact fee that is the subject of a public hearing required to be held by Section 395.042 or 395.053 of that code, as applicable, that is held on or after the 90th day after the effective date of this Act.  A land use assumption, capital improvement plan, or impact fee subject to a public hearing that is held before the 90th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395.051(a), Local Government Code, as amended by this Act, applies only to the approval of the imposition of an impact fee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395.0515, Local Government Code, as added by this Act, applies only to the increase of the amount of an impact fee that is adopted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