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  <w:t>89R8471 CXP-D</w:t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Creighton</w:t>
      </w:r>
      <w:r xml:space="preserve">
        <w:tab wTab="150" tlc="none" cTlc="0"/>
      </w:r>
      <w:r>
        <w:t xml:space="preserve">S.B.</w:t>
      </w:r>
      <w:r xml:space="preserve">
        <w:t> </w:t>
      </w:r>
      <w:r>
        <w:t xml:space="preserve">No.</w:t>
      </w:r>
      <w:r xml:space="preserve">
        <w:t> </w:t>
      </w:r>
      <w:r>
        <w:t xml:space="preserve">1909</w:t>
      </w:r>
    </w:p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2493E">
      <w:pPr>
        <w:spacing w:line="480" w:lineRule="auto"/>
        <w:jc w:val="both"/>
      </w:pPr>
      <w:r>
        <w:t xml:space="preserve">relating to a policy prohibiting antisemitism at public institutions of higher education.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Subchapter Z, Chapter 51, Education Code, is amended by adding Section 51.9317 to read as follows: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Sec.</w:t>
      </w:r>
      <w:r>
        <w:rPr>
          <w:u w:val="single"/>
        </w:rPr>
        <w:t xml:space="preserve"> </w:t>
      </w:r>
      <w:r>
        <w:rPr>
          <w:u w:val="single"/>
        </w:rPr>
        <w:t xml:space="preserve">51.9317.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ANTISEMITISM PROHIBITED.  (a)  In this section: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(1)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"Antisemitism" has the meaning assigned by Section 448.001, Government Code, including the examples referenced in that term.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(2)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"Institution of higher education" has the meaning assigned by Section 61.003.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(b)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Each institution of higher education shall adopt a policy that: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(1)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prohibits students and student organizations from engaging in antisemitism-motivated violence or speech intended to imminently incite violence or other unlawful action against or toward a Jewish person or the Jewish community; and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(2)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establishes disciplinary sanctions for students and student organizations, including expulsion from the institution or disbanding of the student organization, that engage in conduct prohibited by Subdivision (1).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(c)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An institution of higher education may not spend money appropriated to the institution for a state fiscal year until the governing board of the institution submits to the legislature and the Texas Higher Education Coordinating Board a report certifying the institution's compliance with this section during the preceding state fiscal year.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(a)  Except as provided by Subsection (b) of this section, this Act applies beginning with the 2025-2026 academic year.</w:t>
      </w:r>
    </w:p>
    <w:p w:rsidR="003F3435" w:rsidRDefault="0032493E">
      <w:pPr>
        <w:spacing w:line="480" w:lineRule="auto"/>
        <w:ind w:firstLine="720"/>
        <w:jc w:val="both"/>
      </w:pPr>
      <w:r>
        <w:t xml:space="preserve">(b)</w:t>
      </w:r>
      <w:r xml:space="preserve">
        <w:t> </w:t>
      </w:r>
      <w:r xml:space="preserve">
        <w:t> </w:t>
      </w:r>
      <w:r>
        <w:t xml:space="preserve">Section 51.9317(c), Education Code, as added by this Act, applies beginning with money appropriated to a public institution of higher education for a state fiscal year beginning September 1, 2026.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3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immediately if it receives a vote of two-thirds of all the members elected to each house, as provided by Section 39, Article III, Texas Constitution.</w:t>
      </w:r>
      <w:r>
        <w:t xml:space="preserve"> </w:t>
      </w:r>
      <w:r>
        <w:t xml:space="preserve"> </w:t>
      </w:r>
      <w:r>
        <w:t xml:space="preserve">If this Act does not receive the vote necessary for immediate effect, this Act takes effect September 1, 2025.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S.B.</w:t>
    </w:r>
    <w:r xml:space="preserve">
      <w:t> </w:t>
    </w:r>
    <w:r>
      <w:t xml:space="preserve">No.</w:t>
    </w:r>
    <w:r xml:space="preserve">
      <w:t> </w:t>
    </w:r>
    <w:r>
      <w:t xml:space="preserve">1909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