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89R5255 KFF-D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1940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a beneficiary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a sole beneficiary effective on the owner's death by designating a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beneficiary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beneficiary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the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the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designated beneficiary survives the owner making the designation by 120 hours, the interest in the home is transferred to the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designated beneficiary fails to survive the owner making the designation by 120 hours, the share of the designated beneficiary lapses, notwithstanding Section 111.052, and is subject to and passes in accordance with Subchapter D, Chapter 255, as if the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the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the designated beneficiary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a sole beneficiary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the designated beneficiary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a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a beneficiary designated under this section for the home if the beneficiary submits: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180th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