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1964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regulation and use of artificial intelligence systems and the management of data by governmental entities.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2054.003, Government Code, is amended by adding Subdivisions (1-a), (2-b), (2-c), (6-a), and (11) to read as follows:</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"Artificial intelligence system" means a machine-based system that for explicit or implicit objectives infers from provided information a method to generate outputs, such as predictions, content, recommendations, or decisions, to influence a physical or virtual environment with varying levels of autonomy and adaptiveness after deployment.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"Consequential decision" means a decision that has a material legal or similarly significant effect on the provision, denial, or conditions of a person's access to a government service.</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"Controlling factor" means a factor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principal basis for making a consequential decision;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capable of altering the outcome of a consequential decision.</w:t>
      </w:r>
    </w:p>
    <w:p w:rsidR="003F3435" w:rsidRDefault="0032493E">
      <w:pPr>
        <w:spacing w:line="480" w:lineRule="auto"/>
        <w:ind w:firstLine="1440"/>
        <w:jc w:val="both"/>
      </w:pPr>
      <w:r>
        <w:rPr>
          <w:u w:val="single"/>
        </w:rPr>
        <w:t xml:space="preserve">(6-a)</w:t>
      </w:r>
      <w:r>
        <w:rPr>
          <w:u w:val="single"/>
        </w:rPr>
        <w:t xml:space="preserve"> </w:t>
      </w:r>
      <w:r>
        <w:rPr>
          <w:u w:val="single"/>
        </w:rPr>
        <w:t xml:space="preserve"> </w:t>
      </w:r>
      <w:r>
        <w:rPr>
          <w:u w:val="single"/>
        </w:rPr>
        <w:t xml:space="preserve">"Heightened scrutiny artificial intelligence system" means an artificial intelligence system specifically intended to autonomously make, or be a controlling factor in making, a consequential decision. </w:t>
      </w:r>
      <w:r>
        <w:rPr>
          <w:u w:val="single"/>
        </w:rPr>
        <w:t xml:space="preserve"> </w:t>
      </w:r>
      <w:r>
        <w:rPr>
          <w:u w:val="single"/>
        </w:rPr>
        <w:t xml:space="preserve">The term does not include an artificial intelligence system intended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a narrow procedural task;</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improve the result of a previously completed human activity;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perform a preparatory task to an assessment relevant to a consequential decision;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detect decision-making patterns or deviations from previous decision-making patterns.</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"Principal basis" means the use of an output produced by a heightened scrutiny artificial intelligence system to make a decision without: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human review, oversight, involvement, or intervention;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meaningful consideration by a human.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2054.068(b),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w:t>
      </w:r>
      <w:r>
        <w:rPr>
          <w:u w:val="single"/>
        </w:rPr>
        <w:t xml:space="preserve">artificial intelligence systems, including heightened scrutiny artificial intelligence systems,</w:t>
      </w:r>
      <w:r>
        <w:t xml:space="preserve">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and</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2054.0965, Government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2054.008,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2056.006 and the state strategic plan adopted under Section 2056.009;</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rPr>
          <w:u w:val="single"/>
        </w:rPr>
        <w:t xml:space="preserve">an inventory and identification of the artificial intelligence systems and heightened scrutiny artificial intelligence systems deployed by the agency, including an evaluation of the purpose of and risk mitigation measures for each system and an analysis of each system's support of the agency's strategic plan under this subchapter; and</w:t>
      </w:r>
    </w:p>
    <w:p w:rsidR="003F3435" w:rsidRDefault="0032493E">
      <w:pPr>
        <w:spacing w:line="480" w:lineRule="auto"/>
        <w:ind w:firstLine="1440"/>
        <w:jc w:val="both"/>
      </w:pPr>
      <w:r>
        <w:rPr>
          <w:u w:val="single"/>
        </w:rPr>
        <w:t xml:space="preserve">(7)</w:t>
      </w:r>
      <w:r xml:space="preserve">
        <w:t> </w:t>
      </w:r>
      <w:r xml:space="preserve">
        <w:t> </w:t>
      </w:r>
      <w:r>
        <w:t xml:space="preserve">confirmation by the agency of compliance with state statutes, rules, and standards relating to information resources </w:t>
      </w:r>
      <w:r>
        <w:rPr>
          <w:u w:val="single"/>
        </w:rPr>
        <w:t xml:space="preserve">and artificial intelligence systems, including the artificial intelligence system code of ethics developed under Section 2054.702, and minimum standards developed under Section 2054.703</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Local governments shall complete a review of the deployment and use of heightened scrutiny artificial intelligence systems and, on request, provide the review to the department in the manner the department prescribes.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2054.137, Government Code, is amended by adding Subsection (a-1) and amending Subsection (c)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state agency with 150 or fewer full-time employees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designate a full-time employee of the agency to serve as a data management officer;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an agreement with one or more state agencies to jointly employ a data management officer if approved by the department.</w:t>
      </w:r>
    </w:p>
    <w:p w:rsidR="003F3435" w:rsidRDefault="0032493E">
      <w:pPr>
        <w:spacing w:line="480" w:lineRule="auto"/>
        <w:ind w:firstLine="720"/>
        <w:jc w:val="both"/>
      </w:pPr>
      <w:r>
        <w:t xml:space="preserve">(c)</w:t>
      </w:r>
      <w:r xml:space="preserve">
        <w:t> </w:t>
      </w:r>
      <w:r xml:space="preserve">
        <w:t> </w:t>
      </w:r>
      <w:r>
        <w:t xml:space="preserve">In accordance with department guidelines, the data management officer for a state agency shall </w:t>
      </w:r>
      <w:r>
        <w:rPr>
          <w:u w:val="single"/>
        </w:rPr>
        <w:t xml:space="preserve">annually</w:t>
      </w:r>
      <w:r>
        <w:t xml:space="preserve"> post on the Texas Open Data Portal established by the department under Section 2054.070 at least three high-value data sets as defined by Section 2054.1265. </w:t>
      </w:r>
      <w:r>
        <w:t xml:space="preserve"> </w:t>
      </w:r>
      <w:r>
        <w:t xml:space="preserve">The high-value data sets may not include information that is confidential or protected from disclosure under state or federal law.</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2054, Government Code, is amended by adding Subchapter S to read as follows:</w:t>
      </w:r>
    </w:p>
    <w:p w:rsidR="003F3435" w:rsidRDefault="0032493E">
      <w:pPr>
        <w:spacing w:line="480" w:lineRule="auto"/>
        <w:jc w:val="center"/>
      </w:pPr>
      <w:r>
        <w:rPr>
          <w:u w:val="single"/>
        </w:rPr>
        <w:t xml:space="preserve">SUBCHAPTER S.  ARTIFICIAL INTELLIGENCE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2054.701.</w:t>
      </w:r>
      <w:r>
        <w:rPr>
          <w:u w:val="single"/>
        </w:rPr>
        <w:t xml:space="preserve"> </w:t>
      </w:r>
      <w:r>
        <w:rPr>
          <w:u w:val="single"/>
        </w:rPr>
        <w:t xml:space="preserve"> </w:t>
      </w:r>
      <w:r>
        <w:rPr>
          <w:u w:val="single"/>
        </w:rPr>
        <w:t xml:space="preserve">DEFINITION.  In this subchapter, "unlawful harm" means any condition in which the use of an artificial intelligence system results in a consequential decision that causes harm to an individual who is a member of a state or federally protected class in violation of law.  The term does not include a developer's or deployer's offer, license, or use of a heightened scrutiny artificial intelligence system for the sole purpose of testing the system before deployment to identify, mitigate, or otherwise ensure compliance with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2054.702.</w:t>
      </w:r>
      <w:r>
        <w:rPr>
          <w:u w:val="single"/>
        </w:rPr>
        <w:t xml:space="preserve"> </w:t>
      </w:r>
      <w:r>
        <w:rPr>
          <w:u w:val="single"/>
        </w:rPr>
        <w:t xml:space="preserve"> </w:t>
      </w:r>
      <w:r>
        <w:rPr>
          <w:u w:val="single"/>
        </w:rPr>
        <w:t xml:space="preserve">ARTIFICIAL INTELLIGENCE SYSTEM CODE OF ETHICS.  (a)  The department by rule shall establish an artificial intelligence system code of ethics for use by state agencies and local governments that procure, develop, deploy, or use artificial intelligence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the artificial intelligence system code of ethics must include guidance for the deployment and use of artificial intelligence systems and heightened scrutiny artificial intelligence systems that aligns with the Artificial Intelligence Risk Management Framework (AI RMF 1.0) published by the National Institute of Standards and Technology. </w:t>
      </w:r>
      <w:r>
        <w:rPr>
          <w:u w:val="single"/>
        </w:rPr>
        <w:t xml:space="preserve"> </w:t>
      </w:r>
      <w:r>
        <w:rPr>
          <w:u w:val="single"/>
        </w:rPr>
        <w:t xml:space="preserve">The guidance must address: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human oversight and control;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fairness and accuracy;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transparency, including consumer disclosures;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data privacy and security;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public and internal redress, including accountability and liability;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frequency of evaluations and documentation of improvements.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local governments shall adopt the code of ethics developed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2054.703.</w:t>
      </w:r>
      <w:r>
        <w:rPr>
          <w:u w:val="single"/>
        </w:rPr>
        <w:t xml:space="preserve"> </w:t>
      </w:r>
      <w:r>
        <w:rPr>
          <w:u w:val="single"/>
        </w:rPr>
        <w:t xml:space="preserve"> </w:t>
      </w:r>
      <w:r>
        <w:rPr>
          <w:u w:val="single"/>
        </w:rPr>
        <w:t xml:space="preserve">MINIMUM STANDARDS FOR HEIGHTENED SCRUTINY ARTIFICIAL INTELLIGENCE SYSTEMS.  (a)  The department by rule shall develop minimum risk management and governance standards for the development, procurement, deployment, and use of heightened scrutiny artificial intelligence systems by a state agency or local government.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minimum standards must be consistent with the Artificial Intelligence Risk Management Framework (AI RMF 1.0) published by the National Institute of Standards and Technology and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accountability measures, such as required reports describing the use of, limitations of, and safeguards for the heightened scrutiny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assessment and documentation of the heightened scrutiny artificial intelligence system's known security risks, performance metrics, and transparency measures: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before deploying the system;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 the time any material change is made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system;</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state or local data used by the system;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intended use of the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to local governments resources that advise on managing, procuring, and deploying a heightened scrutiny artificial intelligence system, including data protection measures and employee training;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guidelines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risk management frameworks, acceptable use policies, and training employees;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mitigating the risk of unlawful harm by contractually requiring vendors to implement risk management frameworks when deploying heightened scrutiny artificial intelligence systems on </w:t>
      </w:r>
      <w:r>
        <w:rPr>
          <w:u w:val="single"/>
        </w:rPr>
        <w:t xml:space="preserve"> </w:t>
      </w:r>
      <w:r>
        <w:rPr>
          <w:u w:val="single"/>
        </w:rPr>
        <w:t xml:space="preserve">behalf of state agencies or local governments.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local governments shall adopt the standards developed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2054.704.</w:t>
      </w:r>
      <w:r>
        <w:rPr>
          <w:u w:val="single"/>
        </w:rPr>
        <w:t xml:space="preserve"> </w:t>
      </w:r>
      <w:r>
        <w:rPr>
          <w:u w:val="single"/>
        </w:rPr>
        <w:t xml:space="preserve"> </w:t>
      </w:r>
      <w:r>
        <w:rPr>
          <w:u w:val="single"/>
        </w:rPr>
        <w:t xml:space="preserve">EDUCATIONAL OUTREACH PROGRAM.  (a)  The department shall develop educational materials on artificial intelligence systems to promote the responsible use of the systems and awareness of the risks and benefits of system use, explain consumer rights in relation to the systems, and describe risk mitigation techniques.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training materials for state and local government employees and the general public. </w:t>
      </w:r>
      <w:r>
        <w:rPr>
          <w:u w:val="single"/>
        </w:rPr>
        <w:t xml:space="preserve"> </w:t>
      </w:r>
      <w:r>
        <w:rPr>
          <w:u w:val="single"/>
        </w:rPr>
        <w:t xml:space="preserve">The training materials must be made available on the department's public Internet website.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host statewide forums and training sessions on artificial intelligence systems best practices for state and local government employees.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money appropriated to the department to produce materials required by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with a vendor to produce those materials.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2054.705.</w:t>
      </w:r>
      <w:r>
        <w:rPr>
          <w:u w:val="single"/>
        </w:rPr>
        <w:t xml:space="preserve"> </w:t>
      </w:r>
      <w:r>
        <w:rPr>
          <w:u w:val="single"/>
        </w:rPr>
        <w:t xml:space="preserve"> </w:t>
      </w:r>
      <w:r>
        <w:rPr>
          <w:u w:val="single"/>
        </w:rPr>
        <w:t xml:space="preserve">PUBLIC SECTOR ARTIFICIAL INTELLIGENCE SYSTEMS ADVISORY BOARD.  (a)  A public sector artificial intelligence systems advisory board is established to assist state agencies in the development, deployment, and use of artificial intelligence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advisory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and disseminate information on artificial intelligence systems, including use cases, policies, and guidelines;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facilitate shared resources between state agencies;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consult with the department on artificial intelligence systems issues;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opportunities: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state agencies to implement artificial intelligence systems to reduce administrative burdens;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streamline the state procurement process for artificial intelligence systems;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recommend elimination of rules that restrict the innovation of artificial intelligence systems.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provide administrative support for the advisory board.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advisory board is composed of eight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six members representing state agencies, including one member representing an agency with fewer than 150 employees, appointed by the governor or the governor's designee;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public members with expertise in technology, appointed by the governor or the governor's designee.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Advisory board members serve two-year terms. Advisory board members may be reappointed.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Advisory board members are not entitled to compensation or reimbursement of expenses for service on the advisory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2054.706.</w:t>
      </w:r>
      <w:r>
        <w:rPr>
          <w:u w:val="single"/>
        </w:rPr>
        <w:t xml:space="preserve"> </w:t>
      </w:r>
      <w:r>
        <w:rPr>
          <w:u w:val="single"/>
        </w:rPr>
        <w:t xml:space="preserve"> </w:t>
      </w:r>
      <w:r>
        <w:rPr>
          <w:u w:val="single"/>
        </w:rPr>
        <w:t xml:space="preserve">ARTIFICIAL INTELLIGENCE SYSTEM SANDBOX PROGRAM.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"Eligible entity" means an eligible customer under Section 2054.0525.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"Program" means the program established by this section that is designed to allow temporary testing of an artificial intelligence system in a controlled, limited manner without requiring full compliance with otherwise applicable regulations.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"Vendor" means a person registered with the department as a contractor to provide commodity items under Section 2157.068.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establish and administer a program to support eligible entities in contracting with vendors to engage in research, development, training, testing, and other pre-deployment activities related to artificial intelligence systems to effectively, efficiently, and securely assist the entity in accomplishing its public purposes.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create an application process for vendors to apply to participate in the program. </w:t>
      </w:r>
      <w:r>
        <w:rPr>
          <w:u w:val="single"/>
        </w:rPr>
        <w:t xml:space="preserve"> </w:t>
      </w:r>
      <w:r>
        <w:rPr>
          <w:u w:val="single"/>
        </w:rPr>
        <w:t xml:space="preserve">The application process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detailed description of the artificial intelligence system proposed for participation in the program and the system's intended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risk assessment of the system that addresses potential impacts on the public;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 for mitigating any adverse consequences discovered during the system's testing phase.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vendor participating in the program shall, with oversight by the department, provide eligible entities with secure access to an artificial intelligence system used in the program.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department shall provide to vendors and eligible entities participating in the program detailed guidelines regarding the exemption from compliance with otherwise applicable regulations provided by the program.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eligible entities and vendors shall submit quarterly reports to the department that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performance measures for the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risk mitigation strategies implemented during system testing;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feedback on program effectiveness and efficiency;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additional information the department requests.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November 30 of each even-numbered year, the department shall produce an annual report and submit the report to the legislature summarizing: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eligible entities and vendors participating in the program and the program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recommendations for legislative or other action.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Section 2054.383, the department may operate the program as a statewide technology center under Subchapter L.</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department shall share information and resources for the program with any other department program established to allow a person, without holding a license or certificate of registration under the laws of this state, to test an artificial intelligence system for a limited time and on a limited basis.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2054.707.</w:t>
      </w:r>
      <w:r>
        <w:rPr>
          <w:u w:val="single"/>
        </w:rPr>
        <w:t xml:space="preserve"> </w:t>
      </w:r>
      <w:r>
        <w:rPr>
          <w:u w:val="single"/>
        </w:rPr>
        <w:t xml:space="preserve"> </w:t>
      </w:r>
      <w:r>
        <w:rPr>
          <w:u w:val="single"/>
        </w:rPr>
        <w:t xml:space="preserve">DISCLOSURE REQUIREMENTS.  A state agency that procures, develops, deploys, or uses a public-facing artificial intelligence system shall provide clear disclosure of interaction with the system to the public as provided by the artificial intelligence system code of ethics established under Section 2054.702.  The disclosure is not required if a reasonable person would know the person is interacting with an artificial intelligence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2054.708.</w:t>
      </w:r>
      <w:r>
        <w:rPr>
          <w:u w:val="single"/>
        </w:rPr>
        <w:t xml:space="preserve"> </w:t>
      </w:r>
      <w:r>
        <w:rPr>
          <w:u w:val="single"/>
        </w:rPr>
        <w:t xml:space="preserve"> </w:t>
      </w:r>
      <w:r>
        <w:rPr>
          <w:u w:val="single"/>
        </w:rPr>
        <w:t xml:space="preserve">IMPACT ASSESSMENTS.  (a)  A state agency that deploys or uses a heightened scrutiny artificial intelligence system or a vendor that contracts with a state agency for the deployment or use of a heightened scrutiny artificial intelligence system shall conduct a system assessment that outlines: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risks of unlawful harm;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system limitations;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governance practices.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agency or vendor shall make a copy of the assessment available to the department on request.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impact assessment conducted under this section is confidential and not subject to disclosure under Chapter 552.  The state agency or department may redact or withhold information as confidential under Chapter 552 without requesting a decision from the attorney general under Subchapter G, Chapter 552.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take actions necessary to ensure the confidentiality of information submitted under this section, including restricting access to submitted information to only authorized personnel and implementing physical, electronic, and procedural protections.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2054.709.</w:t>
      </w:r>
      <w:r>
        <w:rPr>
          <w:u w:val="single"/>
        </w:rPr>
        <w:t xml:space="preserve"> </w:t>
      </w:r>
      <w:r>
        <w:rPr>
          <w:u w:val="single"/>
        </w:rPr>
        <w:t xml:space="preserve"> </w:t>
      </w:r>
      <w:r>
        <w:rPr>
          <w:u w:val="single"/>
        </w:rPr>
        <w:t xml:space="preserve">ENFORCEMENT.  (a)  If a state agency or vendor becomes aware of a violation of this subchapter, the agency or vendor shall report the violation to the department, if applicable, and the attorney general.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a report submitted under this section or a complaint reported through the web page established under Section 2054.710;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determine whether to bring an action to enjoin a violation of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general, in consultation with the department, determines that a vendor violated this subchapter, the attorney general shall provide the vendor with a written notice of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vendor fails to respond or cure the violation before the 31st day after the date the vendor receives the written notice under Subsection (c), the state agency shall provide the vendor with a notice of intent to void the contract. </w:t>
      </w:r>
      <w:r>
        <w:rPr>
          <w:u w:val="single"/>
        </w:rPr>
        <w:t xml:space="preserve"> </w:t>
      </w:r>
      <w:r>
        <w:rPr>
          <w:u w:val="single"/>
        </w:rPr>
        <w:t xml:space="preserve">The vendor may respond and seek to cure the violation before the 31st day after the date the vendor receives the notice of intent.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vendor fails to cure the violation before the 31st day after the date the vendor receives the notice of intent to void the contract under Subsection (d), the state agency may void the contract without further obligation to the vendor.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department determines that a vendor has had more than one contract voided under Subsection (e), the department shall refer the matter to the comptroller.  Using procedures prescribed by Section 2155.077, the comptroller may bar the vendor from participating in a state agency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2054.710.</w:t>
      </w:r>
      <w:r>
        <w:rPr>
          <w:u w:val="single"/>
        </w:rPr>
        <w:t xml:space="preserve"> </w:t>
      </w:r>
      <w:r>
        <w:rPr>
          <w:u w:val="single"/>
        </w:rPr>
        <w:t xml:space="preserve"> </w:t>
      </w:r>
      <w:r>
        <w:rPr>
          <w:u w:val="single"/>
        </w:rPr>
        <w:t xml:space="preserve">ARTIFICIAL INTELLIGENCE SYSTEM COMPLAINT WEB PAGE.  (a) </w:t>
      </w:r>
      <w:r>
        <w:rPr>
          <w:u w:val="single"/>
        </w:rPr>
        <w:t xml:space="preserve"> </w:t>
      </w:r>
      <w:r>
        <w:rPr>
          <w:u w:val="single"/>
        </w:rPr>
        <w:t xml:space="preserve">The attorney general shall, in collaboration with the department, establish a web page on the attorney general's Internet website that allows a person to report a complaint relating to artificial intelligence systems,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instances of an artificial intelligence system allegedly unlawfully infringing on the person's constitutional rights or financial livelihood;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an artificial intelligence system that allegedly results in unlawful harm.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submitted on the web page created under Subsection (a) must be distributed to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who submits a complaint on the web page created under Subsection (a) may request an explanation from the department.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shall post on the attorney general's Internet website information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educates persons regarding the risks and benefits of artificial intelligence systems;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explains a person's rights in relation to artificial intelligence systems.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attorney general, in consultation with the department, determines that the complaint is substantiated and a violation of this subchapter occurred, the attorney general may seek enforcement under Section 2054.709.</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November 30 of each even-numbered year, the attorney general shall submit to the legislature a report summarizing the complaints received under this section, the resolutions of the complaints, and any enforcement actions taken.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2054.711.</w:t>
      </w:r>
      <w:r>
        <w:rPr>
          <w:u w:val="single"/>
        </w:rPr>
        <w:t xml:space="preserve"> </w:t>
      </w:r>
      <w:r>
        <w:rPr>
          <w:u w:val="single"/>
        </w:rPr>
        <w:t xml:space="preserve"> </w:t>
      </w:r>
      <w:r>
        <w:rPr>
          <w:u w:val="single"/>
        </w:rPr>
        <w:t xml:space="preserve">STANDARDIZED NOTICE.  (a)  Each state agency and local government deploying or using an artificial intelligence system that is public-facing or that is a controlling factor in a consequential decision shall include a standardized notice on all related applications, Internet websites, and public computer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a form that agencies must use for the notice required under Subsection (a). </w:t>
      </w:r>
      <w:r>
        <w:rPr>
          <w:u w:val="single"/>
        </w:rPr>
        <w:t xml:space="preserve"> </w:t>
      </w:r>
      <w:r>
        <w:rPr>
          <w:u w:val="single"/>
        </w:rPr>
        <w:t xml:space="preserve">The form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information about the system and data sources the system uses;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measures taken to maintain compliance with information privacy laws and ethics standards.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purposes of this section, any health care service by an academic medical center, state owned hospital, public hospital or hospital district organized under Article IX of the Texas Constitution or under Texas Health and Safety Code may satisfy their disclosure requirements by including a generalized statement in the patient consent forms that an artificial intelligence system may be used in the course of their treatment.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2054.712.</w:t>
      </w:r>
      <w:r>
        <w:rPr>
          <w:u w:val="single"/>
        </w:rPr>
        <w:t xml:space="preserve"> </w:t>
      </w:r>
      <w:r>
        <w:rPr>
          <w:u w:val="single"/>
        </w:rPr>
        <w:t xml:space="preserve"> </w:t>
      </w:r>
      <w:r>
        <w:rPr>
          <w:u w:val="single"/>
        </w:rPr>
        <w:t xml:space="preserve">EFFICIENT USE OF RESOURCES.</w:t>
      </w:r>
      <w:r>
        <w:rPr>
          <w:u w:val="single"/>
        </w:rPr>
        <w:t xml:space="preserve"> </w:t>
      </w:r>
      <w:r>
        <w:rPr>
          <w:u w:val="single"/>
        </w:rPr>
        <w:t xml:space="preserve"> </w:t>
      </w:r>
      <w:r>
        <w:rPr>
          <w:u w:val="single"/>
        </w:rPr>
        <w:t xml:space="preserve">The department shall coordinate the activities under this subchapter and any other law relating to artificial intelligence systems to ensure efficient system implementation and to streamline the use of department resources, including information sharing and personnel.</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2054.713.</w:t>
      </w:r>
      <w:r>
        <w:rPr>
          <w:u w:val="single"/>
        </w:rPr>
        <w:t xml:space="preserve"> </w:t>
      </w:r>
      <w:r>
        <w:rPr>
          <w:u w:val="single"/>
        </w:rPr>
        <w:t xml:space="preserve"> </w:t>
      </w:r>
      <w:r>
        <w:rPr>
          <w:u w:val="single"/>
        </w:rPr>
        <w:t xml:space="preserve">RULES.  The department shall adopt rules to implement this subchapter.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w:t>
      </w:r>
      <w:r>
        <w:t xml:space="preserve"> </w:t>
      </w:r>
      <w:r>
        <w:t xml:space="preserve">As soon as practicable after the effective date of this Act, the Department of Information Resources shall:</w:t>
      </w:r>
    </w:p>
    <w:p w:rsidR="003F3435" w:rsidRDefault="0032493E">
      <w:pPr>
        <w:spacing w:line="480" w:lineRule="auto"/>
        <w:ind w:firstLine="1440"/>
        <w:jc w:val="both"/>
      </w:pPr>
      <w:r>
        <w:t xml:space="preserve">(1)</w:t>
      </w:r>
      <w:r xml:space="preserve">
        <w:t> </w:t>
      </w:r>
      <w:r xml:space="preserve">
        <w:t> </w:t>
      </w:r>
      <w:r>
        <w:t xml:space="preserve">adopt rules necessary to implement Subchapter S, Chapter 2054, Government Code, as added by this Act; and</w:t>
      </w:r>
    </w:p>
    <w:p w:rsidR="003F3435" w:rsidRDefault="0032493E">
      <w:pPr>
        <w:spacing w:line="480" w:lineRule="auto"/>
        <w:ind w:firstLine="1440"/>
        <w:jc w:val="both"/>
      </w:pPr>
      <w:r>
        <w:t xml:space="preserve">(2)</w:t>
      </w:r>
      <w:r xml:space="preserve">
        <w:t> </w:t>
      </w:r>
      <w:r xml:space="preserve">
        <w:t> </w:t>
      </w:r>
      <w:r>
        <w:t xml:space="preserve">develop the outreach program and form required by Sections 2054.704 and 2054.711, Government Code, as added by this Act.</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office of the attorney general shall establish the web page as required by Section 2054.710, Government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1964 passed the Senate on April 28, 2025, by the following vote:  Yeas</w:t>
      </w:r>
      <w:r xml:space="preserve">
        <w:t> </w:t>
      </w:r>
      <w:r>
        <w:t xml:space="preserve">31, Nays</w:t>
      </w:r>
      <w:r xml:space="preserve">
        <w:t> </w:t>
      </w:r>
      <w:r>
        <w:t xml:space="preserve">0; and that the Senate concurred in House amendments on May 30, 2025, by the following vote:  Yeas</w:t>
      </w:r>
      <w:r xml:space="preserve">
        <w:t> </w:t>
      </w:r>
      <w:r>
        <w:t xml:space="preserve">30, Nays</w:t>
      </w:r>
      <w:r xml:space="preserve">
        <w:t> </w:t>
      </w:r>
      <w:r>
        <w:t xml:space="preserve">1.</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1964 passed the House, with amendments, on May 28, 2025, by the following vote:  Yeas</w:t>
      </w:r>
      <w:r xml:space="preserve">
        <w:t> </w:t>
      </w:r>
      <w:r>
        <w:t xml:space="preserve">104, Nays</w:t>
      </w:r>
      <w:r xml:space="preserve">
        <w:t> </w:t>
      </w:r>
      <w:r>
        <w:t xml:space="preserve">6,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