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Hidalgo, et al.</w:t>
      </w:r>
      <w:r xml:space="preserve">
        <w:tab wTab="150" tlc="none" cTlc="0"/>
      </w:r>
      <w:r>
        <w:t xml:space="preserve">S.B.</w:t>
      </w:r>
      <w:r xml:space="preserve">
        <w:t> </w:t>
      </w:r>
      <w:r>
        <w:t xml:space="preserve">No.</w:t>
      </w:r>
      <w:r xml:space="preserve">
        <w:t> </w:t>
      </w:r>
      <w:r>
        <w:t xml:space="preserve">1967</w:t>
      </w:r>
    </w:p>
    <w:p w:rsidR="003F3435" w:rsidRDefault="0032493E">
      <w:pPr>
        <w:ind w:firstLine="720"/>
        <w:jc w:val="both"/>
      </w:pPr>
      <w:r>
        <w:t xml:space="preserve">(Martinez, Harris, Canales, Longoria, Guerra)</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projects eligible for financial assistance from the flood infrastructure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15.531(2), Water Code, is amended to read as follows:</w:t>
      </w:r>
    </w:p>
    <w:p w:rsidR="003F3435" w:rsidRDefault="0032493E">
      <w:pPr>
        <w:spacing w:line="480" w:lineRule="auto"/>
        <w:ind w:firstLine="1440"/>
        <w:jc w:val="both"/>
      </w:pPr>
      <w:r>
        <w:t xml:space="preserve">(2)</w:t>
      </w:r>
      <w:r xml:space="preserve">
        <w:t> </w:t>
      </w:r>
      <w:r xml:space="preserve">
        <w:t> </w:t>
      </w:r>
      <w:r>
        <w:t xml:space="preserve">"Flood project" means a drainage, flood mitigation, or flood control project, including:</w:t>
      </w:r>
    </w:p>
    <w:p w:rsidR="003F3435" w:rsidRDefault="0032493E">
      <w:pPr>
        <w:spacing w:line="480" w:lineRule="auto"/>
        <w:ind w:firstLine="2160"/>
        <w:jc w:val="both"/>
      </w:pPr>
      <w:r>
        <w:t xml:space="preserve">(A)</w:t>
      </w:r>
      <w:r xml:space="preserve">
        <w:t> </w:t>
      </w:r>
      <w:r xml:space="preserve">
        <w:t> </w:t>
      </w:r>
      <w:r>
        <w:t xml:space="preserve">planning and design activities;</w:t>
      </w:r>
    </w:p>
    <w:p w:rsidR="003F3435" w:rsidRDefault="0032493E">
      <w:pPr>
        <w:spacing w:line="480" w:lineRule="auto"/>
        <w:ind w:firstLine="2160"/>
        <w:jc w:val="both"/>
      </w:pPr>
      <w:r>
        <w:t xml:space="preserve">(B)</w:t>
      </w:r>
      <w:r xml:space="preserve">
        <w:t> </w:t>
      </w:r>
      <w:r xml:space="preserve">
        <w:t> </w:t>
      </w:r>
      <w:r>
        <w:t xml:space="preserve">work to obtain regulatory approval to provide nonstructural and structural flood mitigation and drainage;</w:t>
      </w:r>
    </w:p>
    <w:p w:rsidR="003F3435" w:rsidRDefault="0032493E">
      <w:pPr>
        <w:spacing w:line="480" w:lineRule="auto"/>
        <w:ind w:firstLine="2160"/>
        <w:jc w:val="both"/>
      </w:pPr>
      <w:r>
        <w:t xml:space="preserve">(C)</w:t>
      </w:r>
      <w:r xml:space="preserve">
        <w:t> </w:t>
      </w:r>
      <w:r xml:space="preserve">
        <w:t> </w:t>
      </w:r>
      <w:r>
        <w:t xml:space="preserve">construction of structural flood mitigation and drainage infrastructure;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construction and implementation of nonstructural projects, including projects that use nature-based features to protect, mitigate, or reduce flood risk</w:t>
      </w:r>
      <w:r>
        <w:rPr>
          <w:u w:val="single"/>
        </w:rPr>
        <w:t xml:space="preser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construction of multi-purpose flood mitigation and drainage infrastructure projects that control, divert, capture, or impound floodwater, stormwater, agricultural runoff water, or treated wastewater effluent and treat and distribute the water for the purpose of creating an additional source of water supply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