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2004</w:t>
      </w:r>
    </w:p>
    <w:p w:rsidR="003F3435" w:rsidRDefault="0032493E">
      <w:pPr>
        <w:ind w:firstLine="720"/>
        <w:jc w:val="both"/>
      </w:pPr>
      <w:r>
        <w:t xml:space="preserve">(Geren, Tinderholt, Moody)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INDYCAR Grand Prix of Arlington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(M-1)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INDYCAR Grand Prix of Arlington;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Penske Entertainment;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478.0051,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(b), an event described by Section 478.0001(3)(M-1) may receive funding through the program if a site selection organization selects a site in this state as the sole site for the event without considering through a highly competitive process one or more sites not in this state.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2030.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