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2007</w:t>
      </w:r>
    </w:p>
    <w:p w:rsidR="003F3435" w:rsidRDefault="0032493E">
      <w:pPr>
        <w:ind w:firstLine="720"/>
        <w:jc w:val="both"/>
      </w:pPr>
      <w:r>
        <w:t xml:space="preserve">(Morgan, Raymond, Spiller, Pierson, et al.)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voluntary disclosure by an applicant for registration of a motor vehicle of the applicant's military status.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502, Transportation Code, is amended by adding Section 502.013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502.013.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VOLUNTARY DISCLOSURE OF MILITARY STATUS BY REGISTRATION APPLICANT.  (a)  When a person registers or renews the registration of a motor vehicle under this chapter, the department shall provide the person with the option to indicate whether the person is a member of the United States armed forces.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a person indicates under Subsection (a) that the person is a member of the United States armed forces, the department shall include the person's status as a member of the United States armed forces: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the department's vehicle registration records for the vehicle described by Subsection (a); and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 any record information released by the department relating to the department's vehicle registration records for the vehicle described by Subsection (a), including a report issued by the department for the vehicle.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2007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