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2010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establish and operate a guaranteed income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PROHIBITION ON GUARANTEED INCOME PROGRAM.  (a)  In this section, "guaranteed income program" means direct or indirect financial assistance to an individual, including cash payments, gift cards, or equivalent monetary transfers, whether recurring or structured as separate distributions.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explicitly authorized by federal law, a political subdivision may not adopt or enforce an ordinance, order, regulation, or other measure that establishes or provides for the operation of a guaranteed income program for individuals.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explicitly authorized by federal law, state and local public funds may not be used to fund, administer, or support the operation of the guaranteed income program in any capacity.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short-term program that is limited in duration and nonrenewable under which an individual is required to seek employment, perform work, or attend meaningful and verifiable career or job trainings as a condition for receiving a payment.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140.014, Local Government Code, as added by this Act, an ordinance, order, regulation, or other measure that establishes or provides for the operation of a guaranteed income program, as defined by that section, in effect before the effective date of this Act may be enforced until the earlier of January 1, 2026, or the expiration of the ordinance, order, regulation, or other measure.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