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89R3393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establish and operate a guaranteed income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PROHIBITION ON GUARANTEED INCOME PROGRAM.  (a)  In this section, "guaranteed income program" means a program under which an individual is issued an unconditional cash payment on a regular basis to be used by the individual for any purpose.  The term does not include a program under which an individual is required to seek employment, perform work, or attend career or job training as a condition of receiving a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explicitly authorized by law, a political subdivision may not adopt or enforce an ordinance, order, regulation, or other measure that establishes or provides for the operation of a guaranteed income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140.014, Local Government Code, as added by this Act, an ordinance, order, regulation, or other measure that establishes or provides for the operation of a guaranteed income program, as defined by that section, in effect before the effective date of this Act may be enforced until the earlier of January 1, 2026, or the expiration of the ordinance, order, regulation, or other measure.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